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5BE" w:rsidRDefault="003A25BE">
      <w:pPr>
        <w:jc w:val="right"/>
        <w:rPr>
          <w:b/>
          <w:u w:val="single"/>
        </w:rPr>
      </w:pPr>
    </w:p>
    <w:p w:rsidR="00122C81" w:rsidRDefault="00122C81">
      <w:pPr>
        <w:jc w:val="right"/>
        <w:rPr>
          <w:b/>
          <w:u w:val="single"/>
        </w:rPr>
      </w:pPr>
    </w:p>
    <w:p w:rsidR="003A25BE" w:rsidRDefault="00127C18">
      <w:pPr>
        <w:tabs>
          <w:tab w:val="left" w:pos="1258"/>
        </w:tabs>
        <w:jc w:val="center"/>
        <w:rPr>
          <w:b/>
          <w:sz w:val="24"/>
        </w:rPr>
      </w:pPr>
      <w:r>
        <w:rPr>
          <w:b/>
          <w:sz w:val="24"/>
        </w:rPr>
        <w:t>ДОГОВОР ПОСТАВКИ № ____________</w:t>
      </w:r>
    </w:p>
    <w:p w:rsidR="003A25BE" w:rsidRDefault="003A25BE">
      <w:pPr>
        <w:tabs>
          <w:tab w:val="left" w:pos="1258"/>
        </w:tabs>
        <w:jc w:val="center"/>
        <w:rPr>
          <w:b/>
          <w:sz w:val="24"/>
        </w:rPr>
      </w:pPr>
    </w:p>
    <w:p w:rsidR="003A25BE" w:rsidRDefault="003A25BE">
      <w:pPr>
        <w:jc w:val="center"/>
        <w:rPr>
          <w:b/>
          <w:sz w:val="24"/>
        </w:rPr>
      </w:pPr>
    </w:p>
    <w:p w:rsidR="003A25BE" w:rsidRDefault="00127C18">
      <w:pPr>
        <w:jc w:val="both"/>
        <w:rPr>
          <w:sz w:val="22"/>
        </w:rPr>
      </w:pPr>
      <w:r>
        <w:rPr>
          <w:sz w:val="22"/>
        </w:rPr>
        <w:t xml:space="preserve">г. ________________       </w:t>
      </w:r>
      <w:r>
        <w:rPr>
          <w:sz w:val="22"/>
        </w:rPr>
        <w:tab/>
      </w:r>
      <w:r>
        <w:rPr>
          <w:sz w:val="22"/>
        </w:rPr>
        <w:tab/>
      </w:r>
      <w:r>
        <w:rPr>
          <w:sz w:val="22"/>
        </w:rPr>
        <w:tab/>
      </w:r>
      <w:r>
        <w:rPr>
          <w:sz w:val="22"/>
        </w:rPr>
        <w:tab/>
      </w:r>
      <w:r>
        <w:rPr>
          <w:sz w:val="22"/>
        </w:rPr>
        <w:tab/>
      </w:r>
      <w:r>
        <w:rPr>
          <w:sz w:val="22"/>
        </w:rPr>
        <w:tab/>
      </w:r>
      <w:r>
        <w:rPr>
          <w:sz w:val="22"/>
        </w:rPr>
        <w:tab/>
        <w:t xml:space="preserve">           </w:t>
      </w:r>
      <w:bookmarkStart w:id="0" w:name="_GoBack"/>
      <w:bookmarkEnd w:id="0"/>
      <w:r>
        <w:rPr>
          <w:sz w:val="22"/>
        </w:rPr>
        <w:t>«___»_________2026 г.</w:t>
      </w:r>
    </w:p>
    <w:p w:rsidR="003A25BE" w:rsidRDefault="003A25BE">
      <w:pPr>
        <w:jc w:val="both"/>
        <w:rPr>
          <w:sz w:val="24"/>
        </w:rPr>
      </w:pPr>
    </w:p>
    <w:p w:rsidR="003A25BE" w:rsidRDefault="00127C18">
      <w:pPr>
        <w:ind w:firstLine="709"/>
        <w:jc w:val="both"/>
        <w:rPr>
          <w:sz w:val="24"/>
        </w:rPr>
      </w:pPr>
      <w:r>
        <w:rPr>
          <w:sz w:val="24"/>
        </w:rPr>
        <w:t>_______________________________________, именуемый в дальнейшем «Поставщик», в лице ____________________________________, действующего на основании _______________, с одной стороны, и Акционерное Общество «Водоканал», именуемое в дальнейшем «Заказчик», в лице директора Васильева Владимира Сергеевича, действующего на основании Устава,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товаров, работ, услуг АО «Водоканал», на основании Протокола № ___________  от «____» ___________ 2026г., заключили настоящий договор (далее – «Договор») о нижеследующем:</w:t>
      </w:r>
    </w:p>
    <w:p w:rsidR="003A25BE" w:rsidRDefault="003A25BE">
      <w:pPr>
        <w:jc w:val="center"/>
        <w:rPr>
          <w:b/>
          <w:sz w:val="24"/>
        </w:rPr>
      </w:pPr>
    </w:p>
    <w:p w:rsidR="003A25BE" w:rsidRDefault="00127C18">
      <w:pPr>
        <w:jc w:val="center"/>
        <w:rPr>
          <w:b/>
          <w:sz w:val="24"/>
        </w:rPr>
      </w:pPr>
      <w:r>
        <w:rPr>
          <w:b/>
          <w:sz w:val="24"/>
        </w:rPr>
        <w:t>1. Предмет договора.</w:t>
      </w:r>
    </w:p>
    <w:p w:rsidR="003A25BE" w:rsidRDefault="00127C18">
      <w:pPr>
        <w:tabs>
          <w:tab w:val="left" w:pos="1005"/>
        </w:tabs>
        <w:ind w:firstLine="567"/>
        <w:jc w:val="both"/>
        <w:rPr>
          <w:sz w:val="24"/>
        </w:rPr>
      </w:pPr>
      <w:r>
        <w:rPr>
          <w:sz w:val="24"/>
        </w:rPr>
        <w:t>1.1. По настоящему Договору Поставщик обязуется осуществить поставку консольного центробежного насосного агрегата на раме в сборе с электродвигателем марки __________________________________________________________________ в комплекте с устройством плавного пуска (далее по тексту Договора - Товар), а Заказчик обязуется принять Товар по акту приема – передачи (Приложение 1 к настоящему договору) и произвести оплату в соответствии с условиями Договора.</w:t>
      </w:r>
    </w:p>
    <w:p w:rsidR="003A25BE" w:rsidRDefault="00127C18">
      <w:pPr>
        <w:ind w:firstLine="567"/>
        <w:jc w:val="both"/>
        <w:rPr>
          <w:sz w:val="24"/>
        </w:rPr>
      </w:pPr>
      <w:r>
        <w:rPr>
          <w:sz w:val="24"/>
        </w:rPr>
        <w:t>1.2. Характеристики, качество и комплектность Товара соответствуют требованиям действующих ГОСТов, Технических регламентов и других нормативных документов, содержащих обязательные требования к соответствующим товарам.</w:t>
      </w:r>
    </w:p>
    <w:p w:rsidR="003A25BE" w:rsidRDefault="003A25BE">
      <w:pPr>
        <w:tabs>
          <w:tab w:val="left" w:pos="709"/>
        </w:tabs>
        <w:jc w:val="center"/>
        <w:rPr>
          <w:b/>
          <w:sz w:val="24"/>
        </w:rPr>
      </w:pPr>
    </w:p>
    <w:p w:rsidR="003A25BE" w:rsidRDefault="00127C18">
      <w:pPr>
        <w:tabs>
          <w:tab w:val="left" w:pos="709"/>
        </w:tabs>
        <w:jc w:val="center"/>
        <w:rPr>
          <w:b/>
          <w:sz w:val="24"/>
        </w:rPr>
      </w:pPr>
      <w:r>
        <w:rPr>
          <w:b/>
          <w:sz w:val="24"/>
        </w:rPr>
        <w:t>2. Цена Договора и порядок расчетов.</w:t>
      </w:r>
    </w:p>
    <w:p w:rsidR="003A25BE" w:rsidRDefault="00127C18">
      <w:pPr>
        <w:ind w:firstLine="567"/>
        <w:jc w:val="both"/>
        <w:rPr>
          <w:sz w:val="24"/>
        </w:rPr>
      </w:pPr>
      <w:r>
        <w:rPr>
          <w:sz w:val="24"/>
        </w:rPr>
        <w:t>2.1. Цена Договора составляет ________</w:t>
      </w:r>
      <w:proofErr w:type="gramStart"/>
      <w:r>
        <w:rPr>
          <w:sz w:val="24"/>
        </w:rPr>
        <w:t>_(</w:t>
      </w:r>
      <w:proofErr w:type="gramEnd"/>
      <w:r>
        <w:rPr>
          <w:sz w:val="24"/>
        </w:rPr>
        <w:t>__________________) рублей ______ коп., в т. ч. НДС 22% в размере _______ рублей ____  коп.</w:t>
      </w:r>
    </w:p>
    <w:p w:rsidR="003A25BE" w:rsidRDefault="00127C18">
      <w:pPr>
        <w:ind w:firstLine="567"/>
        <w:jc w:val="both"/>
        <w:rPr>
          <w:sz w:val="24"/>
        </w:rPr>
      </w:pPr>
      <w:r>
        <w:rPr>
          <w:sz w:val="24"/>
        </w:rPr>
        <w:t>2.2. Цена на Товар должна включать все затраты, налоги, таможенные расходы, страхование, доставку до склада Заказчика, другие обязательные платежи, стоимость всех сопутствующих работ (услуг) и все иные расходы, связанные с исполнением договора на поставку Товара.</w:t>
      </w:r>
    </w:p>
    <w:p w:rsidR="003A25BE" w:rsidRDefault="00127C18">
      <w:pPr>
        <w:ind w:firstLine="567"/>
        <w:jc w:val="both"/>
        <w:rPr>
          <w:sz w:val="24"/>
        </w:rPr>
      </w:pPr>
      <w:r>
        <w:rPr>
          <w:sz w:val="24"/>
        </w:rPr>
        <w:t xml:space="preserve">2.3. Заказчик производит платежи за Товар путем перечисления денежных средств на расчетный счет Поставщика после поставки Товара до склада Заказчика и подписания Акта приема-передачи в течение </w:t>
      </w:r>
      <w:r w:rsidR="0038451B">
        <w:rPr>
          <w:sz w:val="24"/>
        </w:rPr>
        <w:t>30</w:t>
      </w:r>
      <w:r>
        <w:rPr>
          <w:sz w:val="24"/>
        </w:rPr>
        <w:t xml:space="preserve"> (</w:t>
      </w:r>
      <w:r w:rsidR="0038451B">
        <w:rPr>
          <w:sz w:val="24"/>
        </w:rPr>
        <w:t>тридцати</w:t>
      </w:r>
      <w:r>
        <w:rPr>
          <w:sz w:val="24"/>
        </w:rPr>
        <w:t>) рабочих дней на основании платежных документов Поставщика.</w:t>
      </w:r>
    </w:p>
    <w:p w:rsidR="003A25BE" w:rsidRDefault="00127C18">
      <w:pPr>
        <w:ind w:firstLine="567"/>
        <w:jc w:val="both"/>
        <w:rPr>
          <w:sz w:val="24"/>
          <w:highlight w:val="white"/>
        </w:rPr>
      </w:pPr>
      <w:r>
        <w:rPr>
          <w:sz w:val="24"/>
          <w:highlight w:val="white"/>
        </w:rPr>
        <w:t>2.4. В случае неисполнения или ненадлежащего исполнения Поставщиком предусмотренных Договором обязательств, Заказчик вправе произвести оплату по настоящему Договору только после перечисления Поставщиком соответствующего размера неустойки (штрафа, пени) или произвести оплату путем выплаты Поставщику суммы, уменьшенной на сумму неустойки (штрафа, пени).</w:t>
      </w:r>
    </w:p>
    <w:p w:rsidR="003A25BE" w:rsidRDefault="00127C18">
      <w:pPr>
        <w:jc w:val="center"/>
        <w:rPr>
          <w:b/>
          <w:sz w:val="24"/>
        </w:rPr>
      </w:pPr>
      <w:r>
        <w:rPr>
          <w:b/>
          <w:sz w:val="24"/>
        </w:rPr>
        <w:t>3. Условия поставки и приемки Товара</w:t>
      </w:r>
    </w:p>
    <w:p w:rsidR="003A25BE" w:rsidRDefault="00127C18">
      <w:pPr>
        <w:ind w:firstLine="567"/>
        <w:jc w:val="both"/>
        <w:rPr>
          <w:sz w:val="24"/>
        </w:rPr>
      </w:pPr>
      <w:r>
        <w:rPr>
          <w:sz w:val="24"/>
        </w:rPr>
        <w:t>3.1. Поставка Товара осуществляется с момента заключения настоящего Договора в срок не более 65 (шестидесяти пяти) рабочих дней, путем доставки транспортом Поставщика, либо за счет средств Поставщика, до склада Заказчика, находящегося по адресу: Чувашская Республика, г. Чебоксары, Мясокомбинатский проезд, 12.</w:t>
      </w:r>
    </w:p>
    <w:p w:rsidR="003A25BE" w:rsidRDefault="00127C18">
      <w:pPr>
        <w:ind w:firstLine="567"/>
        <w:jc w:val="both"/>
        <w:rPr>
          <w:sz w:val="24"/>
        </w:rPr>
      </w:pPr>
      <w:r>
        <w:rPr>
          <w:sz w:val="24"/>
        </w:rPr>
        <w:t>3.2. Приемка Товара производится Заказчиком в рабочие дни с 08:00 до 15:00 часов на складе Заказчика в день поставки с оформлением Акта приема-передачи Товара и подписанием товарных накладных.</w:t>
      </w:r>
    </w:p>
    <w:p w:rsidR="003A25BE" w:rsidRDefault="00127C18">
      <w:pPr>
        <w:ind w:firstLine="567"/>
        <w:jc w:val="both"/>
        <w:rPr>
          <w:sz w:val="24"/>
        </w:rPr>
      </w:pPr>
      <w:r>
        <w:rPr>
          <w:sz w:val="24"/>
        </w:rPr>
        <w:t>3.3. Товар считается принятым Заказчиком при его соответствии требуемым техническим требованиям, качеству и количеству, указанным в техническом задании.</w:t>
      </w:r>
    </w:p>
    <w:p w:rsidR="003A25BE" w:rsidRDefault="00127C18">
      <w:pPr>
        <w:tabs>
          <w:tab w:val="left" w:pos="709"/>
        </w:tabs>
        <w:ind w:firstLine="567"/>
        <w:jc w:val="both"/>
        <w:rPr>
          <w:sz w:val="24"/>
        </w:rPr>
      </w:pPr>
      <w:r>
        <w:rPr>
          <w:sz w:val="24"/>
        </w:rPr>
        <w:t xml:space="preserve">3.4. В случае поставки Товара, несоответствующего требуемым техническим характеристикам, указанным в Спецификации, качеству, комплектности, маркировки требованиям ГОСТ, ТУ, ТР ТС, либо данным, указанным в сопроводительных документах, удостоверяющих качество Товара, Заказчик составляет акт об установленном расхождении по качеству и комплектности и в течение 3 (трех) рабочих дней направляет Поставщику уведомление о вызове представителя Поставщика для его участия в проверке качества, комплектности Товара и составления двухстороннего акта. Представитель Поставщика обязан явиться по вызову Заказчика не позднее чем в 3-дневный срок после получения уведомления и иметь доверенность на право участия в приемке Товара по качеству, комплектности, составления акта и принятия решения по забракованному Товару. При неявке </w:t>
      </w:r>
      <w:r>
        <w:rPr>
          <w:sz w:val="24"/>
        </w:rPr>
        <w:lastRenderedPageBreak/>
        <w:t>представителя Поставщика в указанный срок Заказчик имеет право произвести приемку Товара в одностороннем порядке с оформление Акта о приемке Товара по качеству и комплектности. Акт направляется Поставщику в течение 1 (одного) рабочего дня с момента составления факсом или по электронной почте.</w:t>
      </w:r>
    </w:p>
    <w:p w:rsidR="003A25BE" w:rsidRDefault="00127C18">
      <w:pPr>
        <w:tabs>
          <w:tab w:val="left" w:pos="709"/>
        </w:tabs>
        <w:ind w:firstLine="567"/>
        <w:jc w:val="both"/>
        <w:rPr>
          <w:sz w:val="24"/>
        </w:rPr>
      </w:pPr>
      <w:r>
        <w:rPr>
          <w:sz w:val="24"/>
        </w:rPr>
        <w:t xml:space="preserve">3.5. Акт, составленный с участием представителя Поставщика или в одностороннем порядке в случае его неявки, либо отсутствия согласия о направлении представителя согласно п. 3.4., является основанием для отказа в оплате Товара ненадлежащего качества / комплектности и его замены в течение не более </w:t>
      </w:r>
      <w:r w:rsidR="00853E42">
        <w:rPr>
          <w:sz w:val="24"/>
        </w:rPr>
        <w:t>6</w:t>
      </w:r>
      <w:r>
        <w:rPr>
          <w:sz w:val="24"/>
        </w:rPr>
        <w:t>5 (</w:t>
      </w:r>
      <w:r w:rsidR="00853E42">
        <w:rPr>
          <w:sz w:val="24"/>
        </w:rPr>
        <w:t>шест</w:t>
      </w:r>
      <w:r>
        <w:rPr>
          <w:sz w:val="24"/>
        </w:rPr>
        <w:t>идесяти пяти) рабочих дней с момента составления и получения акта, за счет средств Поставщика.</w:t>
      </w:r>
    </w:p>
    <w:p w:rsidR="003A25BE" w:rsidRDefault="00127C18">
      <w:pPr>
        <w:ind w:firstLine="567"/>
        <w:jc w:val="both"/>
        <w:rPr>
          <w:sz w:val="24"/>
        </w:rPr>
      </w:pPr>
      <w:r>
        <w:rPr>
          <w:sz w:val="24"/>
        </w:rPr>
        <w:t>3.6. При возникновении разногласий в оценке качества Товара, заинтересованная Сторона имеет право представить забракованный Товар на экспертизу в независимую экспертную организацию. Решение экспертной организации будет окончательным и обязательным для обеих Сторон.</w:t>
      </w:r>
    </w:p>
    <w:p w:rsidR="003A25BE" w:rsidRDefault="00127C18">
      <w:pPr>
        <w:ind w:firstLine="567"/>
        <w:jc w:val="both"/>
        <w:rPr>
          <w:sz w:val="24"/>
        </w:rPr>
      </w:pPr>
      <w:r>
        <w:rPr>
          <w:sz w:val="24"/>
        </w:rPr>
        <w:t>3.7. Все расходы, связанные с проведением экспертизы, включая расходы по транспортировке Товара, оплачиваются признанной виновной в браке Стороной по результатам исследования.</w:t>
      </w:r>
    </w:p>
    <w:p w:rsidR="003A25BE" w:rsidRDefault="00127C18">
      <w:pPr>
        <w:ind w:firstLine="567"/>
        <w:jc w:val="both"/>
        <w:rPr>
          <w:sz w:val="24"/>
        </w:rPr>
      </w:pPr>
      <w:r>
        <w:rPr>
          <w:sz w:val="24"/>
        </w:rPr>
        <w:t xml:space="preserve">3.8. Поставщик обязан вывезти Товар ненадлежащего качества или распорядиться им в течение 10-ти (десяти) календарных дней с момента получения уведомления о выявленных недостатках за свой счет. </w:t>
      </w:r>
    </w:p>
    <w:p w:rsidR="003A25BE" w:rsidRDefault="00127C18">
      <w:pPr>
        <w:ind w:firstLine="567"/>
        <w:jc w:val="both"/>
        <w:rPr>
          <w:sz w:val="24"/>
        </w:rPr>
      </w:pPr>
      <w:r>
        <w:rPr>
          <w:sz w:val="24"/>
        </w:rPr>
        <w:t xml:space="preserve">3.9. Заказчик оставляет за собой право при приёмке Товара в случае обнаружения визуальных признаков несоответствия Товара по качеству (нарушения тары / упаковки Товара, несоответствие внешнего вида Товара требованиям договора поставки, нарушение комплектности Товара), а </w:t>
      </w:r>
      <w:proofErr w:type="gramStart"/>
      <w:r>
        <w:rPr>
          <w:sz w:val="24"/>
        </w:rPr>
        <w:t>так же</w:t>
      </w:r>
      <w:proofErr w:type="gramEnd"/>
      <w:r>
        <w:rPr>
          <w:sz w:val="24"/>
        </w:rPr>
        <w:t xml:space="preserve"> нарушения условий транспортировки Товара, в одностороннем порядке принять решение о возврате Товара Поставщику. При этом Заказчик немедленно составляет Акт осмотра с указанием выявленных нарушений. Акт в течение 1 (одного) рабочего дня с момента его составления направляется Поставщику факсом или электронной почтой. Товар возвращается Поставщику за счет средств Поставщика.</w:t>
      </w:r>
    </w:p>
    <w:p w:rsidR="003A25BE" w:rsidRDefault="00127C18">
      <w:pPr>
        <w:ind w:firstLine="567"/>
        <w:jc w:val="both"/>
        <w:rPr>
          <w:sz w:val="24"/>
        </w:rPr>
      </w:pPr>
      <w:r>
        <w:rPr>
          <w:sz w:val="24"/>
        </w:rPr>
        <w:t>3.10. Моментом исполнения обязательств Поставщика по поставке Товара считается факт передачи Товара Заказчику, что подтверждается принятием Товара по Акту приема-передачи без претензий, и подписания товарных накладных.</w:t>
      </w:r>
    </w:p>
    <w:p w:rsidR="003A25BE" w:rsidRDefault="00127C18">
      <w:pPr>
        <w:tabs>
          <w:tab w:val="left" w:pos="709"/>
        </w:tabs>
        <w:ind w:firstLine="567"/>
        <w:jc w:val="both"/>
        <w:rPr>
          <w:sz w:val="24"/>
        </w:rPr>
      </w:pPr>
      <w:r>
        <w:rPr>
          <w:sz w:val="24"/>
        </w:rPr>
        <w:t>3.11. Риск случайной гибели к Заказчику переходит с момента подписания Акта приема-передачи Товара.</w:t>
      </w:r>
    </w:p>
    <w:p w:rsidR="003A25BE" w:rsidRDefault="00127C18">
      <w:pPr>
        <w:tabs>
          <w:tab w:val="left" w:pos="709"/>
        </w:tabs>
        <w:jc w:val="center"/>
        <w:rPr>
          <w:b/>
          <w:sz w:val="24"/>
        </w:rPr>
      </w:pPr>
      <w:r>
        <w:rPr>
          <w:b/>
          <w:sz w:val="24"/>
        </w:rPr>
        <w:t xml:space="preserve">4. Ответственность Сторон. </w:t>
      </w:r>
    </w:p>
    <w:p w:rsidR="003A25BE" w:rsidRDefault="00127C18">
      <w:pPr>
        <w:pStyle w:val="af2"/>
        <w:spacing w:line="240" w:lineRule="auto"/>
        <w:ind w:left="0" w:firstLine="0"/>
        <w:contextualSpacing/>
        <w:rPr>
          <w:rFonts w:ascii="Times New Roman" w:hAnsi="Times New Roman"/>
          <w:sz w:val="24"/>
        </w:rPr>
      </w:pPr>
      <w:r>
        <w:rPr>
          <w:rFonts w:ascii="Times New Roman" w:hAnsi="Times New Roman"/>
          <w:sz w:val="24"/>
        </w:rPr>
        <w:tab/>
        <w:t>4.1.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условиями Договора.</w:t>
      </w:r>
    </w:p>
    <w:p w:rsidR="003A25BE" w:rsidRDefault="00127C18">
      <w:pPr>
        <w:pStyle w:val="af2"/>
        <w:spacing w:line="240" w:lineRule="auto"/>
        <w:ind w:left="0" w:firstLine="0"/>
        <w:contextualSpacing/>
        <w:rPr>
          <w:rFonts w:ascii="Times New Roman" w:hAnsi="Times New Roman"/>
          <w:sz w:val="24"/>
        </w:rPr>
      </w:pPr>
      <w:r>
        <w:rPr>
          <w:rFonts w:ascii="Times New Roman" w:hAnsi="Times New Roman"/>
          <w:sz w:val="24"/>
        </w:rPr>
        <w:tab/>
        <w:t>4.2.В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потребовать уплаты неустоек (штрафов, пеней).</w:t>
      </w:r>
    </w:p>
    <w:p w:rsidR="003A25BE" w:rsidRDefault="00127C18">
      <w:pPr>
        <w:pStyle w:val="af2"/>
        <w:spacing w:line="240" w:lineRule="auto"/>
        <w:ind w:left="0" w:firstLine="0"/>
        <w:contextualSpacing/>
        <w:rPr>
          <w:rFonts w:ascii="Times New Roman" w:hAnsi="Times New Roman"/>
          <w:sz w:val="24"/>
        </w:rPr>
      </w:pPr>
      <w:r>
        <w:rPr>
          <w:rFonts w:ascii="Times New Roman" w:hAnsi="Times New Roman"/>
          <w:sz w:val="24"/>
        </w:rPr>
        <w:tab/>
        <w:t>4.2.1.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0,1 % от суммы неисполненного обязательства за каждый день просрочки.</w:t>
      </w:r>
    </w:p>
    <w:p w:rsidR="003A25BE" w:rsidRDefault="00127C18">
      <w:pPr>
        <w:pStyle w:val="af2"/>
        <w:spacing w:line="240" w:lineRule="auto"/>
        <w:ind w:left="0" w:firstLine="708"/>
        <w:contextualSpacing/>
        <w:rPr>
          <w:rFonts w:ascii="Times New Roman" w:hAnsi="Times New Roman"/>
          <w:sz w:val="24"/>
        </w:rPr>
      </w:pPr>
      <w:r>
        <w:rPr>
          <w:rFonts w:ascii="Times New Roman" w:hAnsi="Times New Roman"/>
          <w:sz w:val="24"/>
        </w:rPr>
        <w:t>4.2.2.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w:t>
      </w:r>
    </w:p>
    <w:p w:rsidR="003A25BE" w:rsidRDefault="00127C18">
      <w:pPr>
        <w:pStyle w:val="af2"/>
        <w:spacing w:line="240" w:lineRule="auto"/>
        <w:ind w:left="0" w:firstLine="708"/>
        <w:contextualSpacing/>
        <w:rPr>
          <w:rFonts w:ascii="Times New Roman" w:hAnsi="Times New Roman"/>
          <w:sz w:val="24"/>
        </w:rPr>
      </w:pPr>
      <w:r>
        <w:rPr>
          <w:rFonts w:ascii="Times New Roman" w:hAnsi="Times New Roman"/>
          <w:sz w:val="24"/>
        </w:rPr>
        <w:t>4.2.3. За каждый факт неисполнения или ненадлежащего исполнения Поставщиком обязательств, предусмотренных Договором, за исключением случаев, указанных в п. 4.2.1. и п.  4.2.</w:t>
      </w:r>
      <w:r w:rsidR="004B764F">
        <w:rPr>
          <w:rFonts w:ascii="Times New Roman" w:hAnsi="Times New Roman"/>
          <w:sz w:val="24"/>
        </w:rPr>
        <w:t>4</w:t>
      </w:r>
      <w:r>
        <w:rPr>
          <w:rFonts w:ascii="Times New Roman" w:hAnsi="Times New Roman"/>
          <w:sz w:val="24"/>
        </w:rPr>
        <w:t>. Договора, Поставщик обязан уплатить Заказчику штраф в виде фиксированной суммы в размере 50 000,00 (Пятьдесят тысяч) рублей 00 копеек.</w:t>
      </w:r>
    </w:p>
    <w:p w:rsidR="003A25BE" w:rsidRDefault="00127C18">
      <w:pPr>
        <w:pStyle w:val="af2"/>
        <w:spacing w:line="240" w:lineRule="auto"/>
        <w:ind w:left="0" w:firstLine="0"/>
        <w:contextualSpacing/>
        <w:rPr>
          <w:rFonts w:ascii="Times New Roman" w:hAnsi="Times New Roman"/>
          <w:sz w:val="24"/>
        </w:rPr>
      </w:pPr>
      <w:r>
        <w:rPr>
          <w:rFonts w:ascii="Times New Roman" w:hAnsi="Times New Roman"/>
          <w:sz w:val="24"/>
        </w:rPr>
        <w:tab/>
        <w:t>4.2.</w:t>
      </w:r>
      <w:r w:rsidR="004B764F">
        <w:rPr>
          <w:rFonts w:ascii="Times New Roman" w:hAnsi="Times New Roman"/>
          <w:sz w:val="24"/>
        </w:rPr>
        <w:t>4</w:t>
      </w:r>
      <w:r>
        <w:rPr>
          <w:rFonts w:ascii="Times New Roman" w:hAnsi="Times New Roman"/>
          <w:sz w:val="24"/>
        </w:rPr>
        <w:t>. За каждый факт неисполнения Поставщиком обязательства по надлежащему оформлению или своевременному предоставлению Заказчику документов бухгалтерской отчетности, ТОРГ-12 или УПД, актов сверок взаимных расчетов, счетов, счетов-фактур, Поставщик обязан уплатить Заказчику штраф в виде фиксированной суммы в размере 10 000,00 (Десять тысяч) рублей 00 копеек.</w:t>
      </w:r>
    </w:p>
    <w:p w:rsidR="003A25BE" w:rsidRDefault="00127C18">
      <w:pPr>
        <w:pStyle w:val="af2"/>
        <w:spacing w:line="240" w:lineRule="auto"/>
        <w:ind w:left="0" w:firstLine="0"/>
        <w:contextualSpacing/>
        <w:rPr>
          <w:rFonts w:ascii="Times New Roman" w:hAnsi="Times New Roman"/>
          <w:sz w:val="24"/>
        </w:rPr>
      </w:pPr>
      <w:r>
        <w:rPr>
          <w:rFonts w:ascii="Times New Roman" w:hAnsi="Times New Roman"/>
          <w:sz w:val="24"/>
        </w:rPr>
        <w:lastRenderedPageBreak/>
        <w:tab/>
        <w:t>4.3.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3A25BE" w:rsidRDefault="00127C18">
      <w:pPr>
        <w:pStyle w:val="af2"/>
        <w:spacing w:line="240" w:lineRule="auto"/>
        <w:ind w:left="0" w:firstLine="708"/>
        <w:contextualSpacing/>
        <w:rPr>
          <w:rFonts w:ascii="Times New Roman" w:hAnsi="Times New Roman"/>
          <w:sz w:val="24"/>
        </w:rPr>
      </w:pPr>
      <w:r>
        <w:rPr>
          <w:rFonts w:ascii="Times New Roman" w:hAnsi="Times New Roman"/>
          <w:sz w:val="24"/>
        </w:rPr>
        <w:t>4.4.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3A25BE" w:rsidRDefault="00127C18">
      <w:pPr>
        <w:jc w:val="both"/>
        <w:rPr>
          <w:sz w:val="24"/>
        </w:rPr>
      </w:pPr>
      <w:r>
        <w:rPr>
          <w:sz w:val="24"/>
        </w:rPr>
        <w:t>Уплата Сторонами неустойки (штрафов, пени) не освобождает Сторону от исполнения обязательств по Договору.</w:t>
      </w:r>
    </w:p>
    <w:p w:rsidR="003A25BE" w:rsidRDefault="00127C18">
      <w:pPr>
        <w:pStyle w:val="af2"/>
        <w:spacing w:line="240" w:lineRule="auto"/>
        <w:ind w:left="0" w:firstLine="708"/>
        <w:contextualSpacing/>
        <w:rPr>
          <w:rFonts w:ascii="Times New Roman" w:hAnsi="Times New Roman"/>
          <w:b/>
          <w:sz w:val="24"/>
        </w:rPr>
      </w:pPr>
      <w:r>
        <w:rPr>
          <w:rFonts w:ascii="Times New Roman" w:hAnsi="Times New Roman"/>
          <w:sz w:val="24"/>
        </w:rPr>
        <w:t>4.5. Ответственность за достоверность и соответствие законодательству Российской Федерации сведений, указанных в представленных Поставщиком Покупателю документах, несет Поставщик.</w:t>
      </w:r>
    </w:p>
    <w:p w:rsidR="003A25BE" w:rsidRDefault="00127C18">
      <w:pPr>
        <w:spacing w:line="100" w:lineRule="atLeast"/>
        <w:jc w:val="center"/>
        <w:rPr>
          <w:b/>
          <w:sz w:val="24"/>
          <w:highlight w:val="yellow"/>
        </w:rPr>
      </w:pPr>
      <w:r>
        <w:rPr>
          <w:b/>
          <w:sz w:val="24"/>
        </w:rPr>
        <w:t>5. Гарантийные обязательства</w:t>
      </w:r>
    </w:p>
    <w:p w:rsidR="003A25BE" w:rsidRDefault="00127C18">
      <w:pPr>
        <w:keepLines/>
        <w:ind w:firstLine="567"/>
        <w:jc w:val="both"/>
        <w:rPr>
          <w:sz w:val="24"/>
        </w:rPr>
      </w:pPr>
      <w:r>
        <w:rPr>
          <w:sz w:val="24"/>
        </w:rPr>
        <w:t>5.1. Поставщик предоставляет гарантию на Товар на условиях, предоставляемых заводом-изготовителем, и зафиксированных в технической документации, поставляемой вместе с Товаром.</w:t>
      </w:r>
    </w:p>
    <w:p w:rsidR="003A25BE" w:rsidRDefault="00127C18">
      <w:pPr>
        <w:keepLines/>
        <w:ind w:firstLine="567"/>
        <w:jc w:val="both"/>
        <w:rPr>
          <w:sz w:val="24"/>
        </w:rPr>
      </w:pPr>
      <w:r>
        <w:rPr>
          <w:sz w:val="24"/>
        </w:rPr>
        <w:t xml:space="preserve">5.2. Настоящие гарантийные обязательства распространяются исключительно на новый Товар (который не был в употреблении, не прошел ремонт, в том числе восстановление, замену составных частей, восстановление потребительских свойств), надлежащего качества (работоспособный, без внешних и внутренних повреждений), заводского производства, серийно выпускаемого, ранее не </w:t>
      </w:r>
      <w:proofErr w:type="spellStart"/>
      <w:r>
        <w:rPr>
          <w:sz w:val="24"/>
        </w:rPr>
        <w:t>эксплуатировавшегося</w:t>
      </w:r>
      <w:proofErr w:type="spellEnd"/>
      <w:r>
        <w:rPr>
          <w:sz w:val="24"/>
        </w:rPr>
        <w:t>, в том числе в демонстрационных целях, не восстановленного и не собранного из восстановленных компонентов, поставляемого согласно настоящего Договора.</w:t>
      </w:r>
    </w:p>
    <w:p w:rsidR="003A25BE" w:rsidRDefault="00127C18">
      <w:pPr>
        <w:keepLines/>
        <w:ind w:firstLine="567"/>
        <w:jc w:val="both"/>
        <w:rPr>
          <w:sz w:val="24"/>
        </w:rPr>
      </w:pPr>
      <w:r>
        <w:rPr>
          <w:sz w:val="24"/>
        </w:rPr>
        <w:t xml:space="preserve">5.3. Настоящие гарантийные обязательства на </w:t>
      </w:r>
      <w:r w:rsidR="00101247">
        <w:rPr>
          <w:sz w:val="24"/>
        </w:rPr>
        <w:t>Товар</w:t>
      </w:r>
      <w:r>
        <w:rPr>
          <w:sz w:val="24"/>
        </w:rPr>
        <w:t xml:space="preserve"> в целом действуют в течение </w:t>
      </w:r>
      <w:r w:rsidR="00853E42">
        <w:rPr>
          <w:sz w:val="24"/>
        </w:rPr>
        <w:t>_______</w:t>
      </w:r>
      <w:r>
        <w:rPr>
          <w:sz w:val="24"/>
        </w:rPr>
        <w:t xml:space="preserve">____ (прописью) календарных месяцев, с даты подписания актов приема-передачи, при условии своевременного прохождения технического обслуживания и выполнения требований, указанных в инструкции по эксплуатации. </w:t>
      </w:r>
    </w:p>
    <w:p w:rsidR="003A25BE" w:rsidRDefault="00127C18">
      <w:pPr>
        <w:keepLines/>
        <w:ind w:firstLine="567"/>
        <w:jc w:val="both"/>
        <w:rPr>
          <w:sz w:val="24"/>
        </w:rPr>
      </w:pPr>
      <w:r>
        <w:rPr>
          <w:sz w:val="24"/>
        </w:rPr>
        <w:t>5.4. Исчисление гарантийного периода продлевается на время простоя Товара по вине завода-изготовителя, в случае невозможности восстановления сервисной службой Поставщика его работоспособности более 10 (десяти) календарных дней. В данном случае, исчисление периода продления гарантийных обязательств фиксируется от даты получения Поставщиком рекламации до даты устранения неисправности, зафиксированной актом выполненных работ (заказ-нарядом).</w:t>
      </w:r>
    </w:p>
    <w:p w:rsidR="003A25BE" w:rsidRDefault="00127C18">
      <w:pPr>
        <w:keepLines/>
        <w:ind w:firstLine="567"/>
        <w:jc w:val="both"/>
        <w:rPr>
          <w:sz w:val="24"/>
        </w:rPr>
      </w:pPr>
      <w:r>
        <w:rPr>
          <w:sz w:val="24"/>
        </w:rPr>
        <w:t>5.5. Покупатель вправе требовать замены Товара с существенным нарушением требований к качеству. Стороны установили, что существенным нарушением требований к качеству Товара является поставка Товара с таким недостатком, который имеет хотя бы один из следующих признаков:</w:t>
      </w:r>
    </w:p>
    <w:p w:rsidR="003A25BE" w:rsidRDefault="00127C18">
      <w:pPr>
        <w:jc w:val="both"/>
        <w:rPr>
          <w:sz w:val="24"/>
        </w:rPr>
      </w:pPr>
      <w:r>
        <w:rPr>
          <w:sz w:val="24"/>
        </w:rPr>
        <w:t>- является неустранимым;</w:t>
      </w:r>
    </w:p>
    <w:p w:rsidR="003A25BE" w:rsidRDefault="00127C18">
      <w:pPr>
        <w:jc w:val="both"/>
        <w:rPr>
          <w:sz w:val="24"/>
        </w:rPr>
      </w:pPr>
      <w:r>
        <w:rPr>
          <w:sz w:val="24"/>
        </w:rPr>
        <w:t>- не может быть устранен без несоразмерных расходов или затрат времени;</w:t>
      </w:r>
    </w:p>
    <w:p w:rsidR="003A25BE" w:rsidRDefault="00127C18">
      <w:pPr>
        <w:jc w:val="both"/>
        <w:rPr>
          <w:sz w:val="24"/>
        </w:rPr>
      </w:pPr>
      <w:r>
        <w:rPr>
          <w:sz w:val="24"/>
        </w:rPr>
        <w:t>- выявляется неоднократно либо проявляется вновь после устранения.</w:t>
      </w:r>
    </w:p>
    <w:p w:rsidR="003A25BE" w:rsidRDefault="003A25BE">
      <w:pPr>
        <w:ind w:firstLine="567"/>
        <w:jc w:val="both"/>
        <w:rPr>
          <w:sz w:val="24"/>
        </w:rPr>
      </w:pPr>
    </w:p>
    <w:p w:rsidR="003A25BE" w:rsidRDefault="003A25BE">
      <w:pPr>
        <w:tabs>
          <w:tab w:val="left" w:pos="709"/>
        </w:tabs>
        <w:jc w:val="center"/>
        <w:rPr>
          <w:b/>
          <w:sz w:val="24"/>
        </w:rPr>
      </w:pPr>
    </w:p>
    <w:p w:rsidR="003A25BE" w:rsidRDefault="00127C18">
      <w:pPr>
        <w:tabs>
          <w:tab w:val="left" w:pos="709"/>
        </w:tabs>
        <w:spacing w:line="360" w:lineRule="auto"/>
        <w:jc w:val="center"/>
        <w:rPr>
          <w:b/>
          <w:sz w:val="24"/>
        </w:rPr>
      </w:pPr>
      <w:r>
        <w:rPr>
          <w:b/>
          <w:sz w:val="24"/>
        </w:rPr>
        <w:t>6. Порядок разрешения споров</w:t>
      </w:r>
    </w:p>
    <w:p w:rsidR="003A25BE" w:rsidRDefault="00127C18">
      <w:pPr>
        <w:ind w:firstLine="567"/>
        <w:jc w:val="both"/>
        <w:rPr>
          <w:sz w:val="24"/>
        </w:rPr>
      </w:pPr>
      <w:r>
        <w:rPr>
          <w:sz w:val="24"/>
        </w:rPr>
        <w:t xml:space="preserve">6.1. Все споры, возникающие при исполнении настоящего Договора, решаются Сторонами путем переговоров. </w:t>
      </w:r>
    </w:p>
    <w:p w:rsidR="003A25BE" w:rsidRDefault="00127C18">
      <w:pPr>
        <w:ind w:firstLine="567"/>
        <w:jc w:val="both"/>
        <w:rPr>
          <w:sz w:val="24"/>
        </w:rPr>
      </w:pPr>
      <w:r>
        <w:rPr>
          <w:sz w:val="24"/>
        </w:rPr>
        <w:t>6.2. Если Стороны не придут к соглашению путем переговоров, споры решаются в претензионном порядке. Срок ответа на претензию – в течение 5 (пяти) дней с даты получения претензии.</w:t>
      </w:r>
    </w:p>
    <w:p w:rsidR="003A25BE" w:rsidRDefault="00127C18">
      <w:pPr>
        <w:ind w:firstLine="567"/>
        <w:jc w:val="both"/>
        <w:rPr>
          <w:sz w:val="24"/>
        </w:rPr>
      </w:pPr>
      <w:r>
        <w:rPr>
          <w:sz w:val="24"/>
        </w:rPr>
        <w:t>6.3. В случае если споры не урегулированы Сторонами с помощью переговоров и в претензионном порядке, то они передаются заинтересованной Стороной на рассмотрение в Арбитражный суд Чувашской Республики.</w:t>
      </w:r>
    </w:p>
    <w:p w:rsidR="003A25BE" w:rsidRDefault="00127C18">
      <w:pPr>
        <w:ind w:firstLine="567"/>
        <w:jc w:val="both"/>
        <w:rPr>
          <w:sz w:val="24"/>
        </w:rPr>
      </w:pPr>
      <w:r>
        <w:rPr>
          <w:sz w:val="24"/>
        </w:rPr>
        <w:t>6.4. К правоотношениям Сторон по настоящему Договору применяется законодательство Российской Федерации.</w:t>
      </w:r>
    </w:p>
    <w:p w:rsidR="003A25BE" w:rsidRDefault="003A25BE">
      <w:pPr>
        <w:spacing w:line="100" w:lineRule="atLeast"/>
        <w:jc w:val="center"/>
        <w:rPr>
          <w:b/>
          <w:sz w:val="24"/>
        </w:rPr>
      </w:pPr>
    </w:p>
    <w:p w:rsidR="003A25BE" w:rsidRDefault="00127C18">
      <w:pPr>
        <w:spacing w:line="100" w:lineRule="atLeast"/>
        <w:jc w:val="center"/>
        <w:rPr>
          <w:b/>
          <w:sz w:val="24"/>
        </w:rPr>
      </w:pPr>
      <w:r>
        <w:rPr>
          <w:b/>
          <w:sz w:val="24"/>
        </w:rPr>
        <w:t>7. Обстоятельства непреодолимой силы</w:t>
      </w:r>
    </w:p>
    <w:p w:rsidR="003A25BE" w:rsidRDefault="00127C18">
      <w:pPr>
        <w:ind w:firstLine="567"/>
        <w:jc w:val="both"/>
        <w:rPr>
          <w:b/>
          <w:sz w:val="24"/>
        </w:rPr>
      </w:pPr>
      <w:r>
        <w:rPr>
          <w:sz w:val="24"/>
        </w:rPr>
        <w:t>7.1.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блокады, изменения законодательства, препятствующих надлежащему исполнению обязательств по настоящему Договору, а также других чрезвычайных обстоятельств,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3A25BE" w:rsidRDefault="00127C18">
      <w:pPr>
        <w:ind w:firstLine="567"/>
        <w:jc w:val="both"/>
        <w:rPr>
          <w:sz w:val="24"/>
        </w:rPr>
      </w:pPr>
      <w:r>
        <w:rPr>
          <w:sz w:val="24"/>
        </w:rPr>
        <w:t>7.2. Сторона, подвергшаяся действию обстоятельств непреодолимой силы, обязана немедленно уведомить другую Сторону об их возникновении, виде и возможной продолжительности действия указанных обстоятельств. Данное уведомление должно быть подтверждено компетентным органом территории, где данное обстоятельство имело место.</w:t>
      </w:r>
    </w:p>
    <w:p w:rsidR="003A25BE" w:rsidRDefault="00127C18">
      <w:pPr>
        <w:ind w:firstLine="567"/>
        <w:jc w:val="both"/>
        <w:rPr>
          <w:sz w:val="24"/>
        </w:rPr>
      </w:pPr>
      <w:r>
        <w:rPr>
          <w:sz w:val="24"/>
        </w:rPr>
        <w:t>7.3. Если такого уведомления не будет сделано в течение 3 (трех) календарных дней, Сторона, подвергшаяся действию обстоятельств непреодолимой силы, лишается права ссылаться на них в свое оправдание, разве что само обстоятельство не давало возможности послать уведомление.</w:t>
      </w:r>
    </w:p>
    <w:p w:rsidR="003A25BE" w:rsidRDefault="00127C18">
      <w:pPr>
        <w:ind w:firstLine="567"/>
        <w:jc w:val="both"/>
        <w:rPr>
          <w:sz w:val="24"/>
        </w:rPr>
      </w:pPr>
      <w:r>
        <w:rPr>
          <w:sz w:val="24"/>
        </w:rPr>
        <w:t>7.4. Возникновение обстоятельств непреодолимой силы, предусмотренных пунктом 7.1 настоящего Договора, при условии соблюдения требований пункта 7.2 настоящего Договора, продлевает срок исполнения обязательств по настоящему Договору на период, который в целом соответствует сроку действия наступившего обстоятельства.</w:t>
      </w:r>
    </w:p>
    <w:p w:rsidR="003A25BE" w:rsidRDefault="00127C18">
      <w:pPr>
        <w:ind w:firstLine="567"/>
        <w:jc w:val="both"/>
        <w:rPr>
          <w:sz w:val="24"/>
        </w:rPr>
      </w:pPr>
      <w:r>
        <w:rPr>
          <w:sz w:val="24"/>
        </w:rPr>
        <w:t>7.5. Если обстоятельства непреодолимой силы будут существовать свыше пяти месяцев, то каждая из Сторон будет вправе требовать расторжения настоящего Договора полностью или частично и в таком случае ни одна из Сторон не будет иметь права требовать от другой Стороны возмещения возможных убытков.</w:t>
      </w:r>
    </w:p>
    <w:p w:rsidR="003A25BE" w:rsidRDefault="003A25BE">
      <w:pPr>
        <w:spacing w:line="100" w:lineRule="atLeast"/>
        <w:jc w:val="center"/>
        <w:rPr>
          <w:b/>
          <w:sz w:val="24"/>
        </w:rPr>
      </w:pPr>
    </w:p>
    <w:p w:rsidR="003A25BE" w:rsidRDefault="00127C18">
      <w:pPr>
        <w:spacing w:line="100" w:lineRule="atLeast"/>
        <w:jc w:val="center"/>
        <w:rPr>
          <w:b/>
          <w:sz w:val="24"/>
        </w:rPr>
      </w:pPr>
      <w:r>
        <w:rPr>
          <w:b/>
          <w:sz w:val="24"/>
        </w:rPr>
        <w:t>8. Срок действия Договора</w:t>
      </w:r>
    </w:p>
    <w:p w:rsidR="003A25BE" w:rsidRDefault="00127C18">
      <w:pPr>
        <w:ind w:firstLine="567"/>
        <w:jc w:val="both"/>
        <w:rPr>
          <w:sz w:val="24"/>
        </w:rPr>
      </w:pPr>
      <w:r>
        <w:rPr>
          <w:sz w:val="24"/>
        </w:rPr>
        <w:t xml:space="preserve">8.1. Настоящий Договор вступает в силу с момента его подписания и заверения печатями обеими Сторонами и действует до полного исполнения Сторонами своих обязательств и взаиморасчетов. </w:t>
      </w:r>
    </w:p>
    <w:p w:rsidR="003A25BE" w:rsidRDefault="00127C18">
      <w:pPr>
        <w:ind w:firstLine="567"/>
        <w:jc w:val="both"/>
        <w:rPr>
          <w:sz w:val="24"/>
        </w:rPr>
      </w:pPr>
      <w:r>
        <w:rPr>
          <w:sz w:val="24"/>
        </w:rPr>
        <w:t>8.2. В настоящий Договор могут быть внесены изменения и дополнения, которые оформляются путем подписания Сторонами дополнительных соглашений к Договору.</w:t>
      </w:r>
    </w:p>
    <w:p w:rsidR="003A25BE" w:rsidRDefault="00127C18">
      <w:pPr>
        <w:ind w:firstLine="567"/>
        <w:jc w:val="both"/>
        <w:rPr>
          <w:sz w:val="24"/>
        </w:rPr>
      </w:pPr>
      <w:r>
        <w:rPr>
          <w:sz w:val="24"/>
        </w:rPr>
        <w:t>8.3. Настоящий Договор может быть досрочно расторгнут по основаниям, предусмотренным законодательством Российской Федерации.</w:t>
      </w:r>
    </w:p>
    <w:p w:rsidR="003A25BE" w:rsidRDefault="003A25BE">
      <w:pPr>
        <w:spacing w:line="100" w:lineRule="atLeast"/>
        <w:ind w:hanging="1"/>
        <w:jc w:val="center"/>
        <w:rPr>
          <w:b/>
          <w:sz w:val="24"/>
        </w:rPr>
      </w:pPr>
    </w:p>
    <w:p w:rsidR="003A25BE" w:rsidRDefault="00127C18">
      <w:pPr>
        <w:spacing w:line="100" w:lineRule="atLeast"/>
        <w:ind w:hanging="1"/>
        <w:jc w:val="center"/>
        <w:rPr>
          <w:b/>
          <w:sz w:val="24"/>
        </w:rPr>
      </w:pPr>
      <w:r>
        <w:rPr>
          <w:b/>
          <w:sz w:val="24"/>
        </w:rPr>
        <w:t>9. Прочие условия</w:t>
      </w:r>
    </w:p>
    <w:p w:rsidR="003A25BE" w:rsidRDefault="00127C18">
      <w:pPr>
        <w:ind w:firstLine="567"/>
        <w:jc w:val="both"/>
        <w:rPr>
          <w:sz w:val="24"/>
        </w:rPr>
      </w:pPr>
      <w:r>
        <w:rPr>
          <w:sz w:val="24"/>
        </w:rPr>
        <w:t>9.1. Все изменения и дополнения к настоящему Договору действительны лишь в том случае, если они совершены в письменной форме и подписаны Сторонами. Дополнительные соглашения являются неотъемлемой частью Договора.</w:t>
      </w:r>
    </w:p>
    <w:p w:rsidR="003A25BE" w:rsidRDefault="00127C18">
      <w:pPr>
        <w:ind w:firstLine="567"/>
        <w:jc w:val="both"/>
        <w:rPr>
          <w:sz w:val="24"/>
        </w:rPr>
      </w:pPr>
      <w:r>
        <w:rPr>
          <w:sz w:val="24"/>
        </w:rPr>
        <w:t>9.2. Договор и все приложения к нему, направленные Заказчиком Поставщику посредством факсимильной связи или электронной почты имеют юридическую силу. Оригиналы документов направляются посредством почты или курьерской доставки.</w:t>
      </w:r>
    </w:p>
    <w:p w:rsidR="003A25BE" w:rsidRDefault="00127C18">
      <w:pPr>
        <w:ind w:firstLine="567"/>
        <w:jc w:val="both"/>
        <w:rPr>
          <w:sz w:val="24"/>
        </w:rPr>
      </w:pPr>
      <w:r>
        <w:rPr>
          <w:sz w:val="24"/>
        </w:rPr>
        <w:t>9.3. Основания для расторжения и прекращения настоящего Договора определяются в соответствии с действующим законодательством.</w:t>
      </w:r>
    </w:p>
    <w:p w:rsidR="003A25BE" w:rsidRDefault="00127C18">
      <w:pPr>
        <w:ind w:firstLine="567"/>
        <w:jc w:val="both"/>
        <w:rPr>
          <w:sz w:val="24"/>
        </w:rPr>
      </w:pPr>
      <w:r>
        <w:rPr>
          <w:sz w:val="24"/>
        </w:rPr>
        <w:t xml:space="preserve">9.4. Настоящий Договор составлен в двух имеющих одинаковую юридическую силу экземплярах, по одному экземпляру для каждой Стороны. </w:t>
      </w:r>
    </w:p>
    <w:p w:rsidR="003A25BE" w:rsidRDefault="00127C18">
      <w:pPr>
        <w:ind w:firstLine="567"/>
        <w:jc w:val="both"/>
        <w:rPr>
          <w:sz w:val="24"/>
        </w:rPr>
      </w:pPr>
      <w:r>
        <w:rPr>
          <w:sz w:val="24"/>
        </w:rPr>
        <w:t xml:space="preserve">9.5. По вопросам, не предусмотренным настоящим Договором, Стороны руководствуются действующим законодательством Российской Федерации. </w:t>
      </w:r>
    </w:p>
    <w:p w:rsidR="003A25BE" w:rsidRDefault="00127C18">
      <w:pPr>
        <w:ind w:firstLine="567"/>
        <w:jc w:val="both"/>
        <w:rPr>
          <w:sz w:val="24"/>
        </w:rPr>
      </w:pPr>
      <w:r>
        <w:rPr>
          <w:sz w:val="24"/>
        </w:rPr>
        <w:t>9.6.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rsidR="003A25BE" w:rsidRDefault="003A25BE">
      <w:pPr>
        <w:rPr>
          <w:sz w:val="24"/>
        </w:rPr>
      </w:pPr>
    </w:p>
    <w:p w:rsidR="003A25BE" w:rsidRDefault="00127C18">
      <w:pPr>
        <w:ind w:left="1416" w:firstLine="708"/>
        <w:rPr>
          <w:b/>
          <w:sz w:val="24"/>
        </w:rPr>
      </w:pPr>
      <w:r>
        <w:rPr>
          <w:b/>
          <w:sz w:val="24"/>
        </w:rPr>
        <w:br w:type="page"/>
        <w:t>10. Юридические адреса и банковские реквизиты Сторон</w:t>
      </w:r>
    </w:p>
    <w:p w:rsidR="003A25BE" w:rsidRDefault="003A25BE">
      <w:pPr>
        <w:rPr>
          <w:sz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45"/>
        <w:gridCol w:w="4821"/>
      </w:tblGrid>
      <w:tr w:rsidR="003A25BE">
        <w:tc>
          <w:tcPr>
            <w:tcW w:w="5245" w:type="dxa"/>
            <w:tcBorders>
              <w:top w:val="nil"/>
              <w:left w:val="nil"/>
              <w:bottom w:val="nil"/>
              <w:right w:val="nil"/>
            </w:tcBorders>
          </w:tcPr>
          <w:p w:rsidR="003A25BE" w:rsidRDefault="00127C18">
            <w:pPr>
              <w:rPr>
                <w:sz w:val="24"/>
              </w:rPr>
            </w:pPr>
            <w:r>
              <w:rPr>
                <w:b/>
                <w:sz w:val="24"/>
              </w:rPr>
              <w:t xml:space="preserve">Поставщик: </w:t>
            </w:r>
          </w:p>
          <w:p w:rsidR="003A25BE" w:rsidRDefault="003A25BE">
            <w:pPr>
              <w:spacing w:line="276" w:lineRule="auto"/>
              <w:jc w:val="both"/>
              <w:rPr>
                <w:sz w:val="24"/>
              </w:rPr>
            </w:pPr>
          </w:p>
        </w:tc>
        <w:tc>
          <w:tcPr>
            <w:tcW w:w="4821" w:type="dxa"/>
            <w:tcBorders>
              <w:top w:val="nil"/>
              <w:left w:val="nil"/>
              <w:bottom w:val="nil"/>
              <w:right w:val="nil"/>
            </w:tcBorders>
          </w:tcPr>
          <w:p w:rsidR="003A25BE" w:rsidRDefault="00127C18">
            <w:pPr>
              <w:tabs>
                <w:tab w:val="left" w:pos="0"/>
              </w:tabs>
              <w:ind w:firstLine="11"/>
              <w:rPr>
                <w:b/>
                <w:sz w:val="24"/>
              </w:rPr>
            </w:pPr>
            <w:r>
              <w:rPr>
                <w:b/>
                <w:sz w:val="24"/>
              </w:rPr>
              <w:t xml:space="preserve"> Заказчик: </w:t>
            </w:r>
          </w:p>
          <w:p w:rsidR="003A25BE" w:rsidRDefault="00127C18">
            <w:pPr>
              <w:tabs>
                <w:tab w:val="left" w:pos="0"/>
              </w:tabs>
              <w:ind w:firstLine="11"/>
              <w:rPr>
                <w:b/>
                <w:sz w:val="24"/>
              </w:rPr>
            </w:pPr>
            <w:r>
              <w:rPr>
                <w:b/>
                <w:sz w:val="24"/>
              </w:rPr>
              <w:t>Акционерное общество «Водоканал»</w:t>
            </w:r>
          </w:p>
          <w:p w:rsidR="003A25BE" w:rsidRDefault="00127C18">
            <w:pPr>
              <w:tabs>
                <w:tab w:val="left" w:pos="0"/>
              </w:tabs>
              <w:ind w:firstLine="11"/>
              <w:rPr>
                <w:sz w:val="24"/>
              </w:rPr>
            </w:pPr>
            <w:r>
              <w:rPr>
                <w:sz w:val="24"/>
              </w:rPr>
              <w:t>428024, Чувашская Республика, г. Чебоксары, Мясокомбинатский проезд, 12</w:t>
            </w:r>
          </w:p>
          <w:p w:rsidR="003A25BE" w:rsidRDefault="00127C18">
            <w:pPr>
              <w:tabs>
                <w:tab w:val="left" w:pos="0"/>
              </w:tabs>
              <w:ind w:firstLine="11"/>
              <w:rPr>
                <w:sz w:val="24"/>
              </w:rPr>
            </w:pPr>
            <w:r>
              <w:rPr>
                <w:sz w:val="24"/>
              </w:rPr>
              <w:t>ИНН 2130017760</w:t>
            </w:r>
          </w:p>
          <w:p w:rsidR="003A25BE" w:rsidRDefault="00127C18">
            <w:pPr>
              <w:tabs>
                <w:tab w:val="left" w:pos="0"/>
              </w:tabs>
              <w:ind w:firstLine="11"/>
              <w:rPr>
                <w:sz w:val="24"/>
              </w:rPr>
            </w:pPr>
            <w:r>
              <w:rPr>
                <w:sz w:val="24"/>
              </w:rPr>
              <w:t>КПП 213001001</w:t>
            </w:r>
          </w:p>
          <w:p w:rsidR="003A25BE" w:rsidRDefault="00127C18">
            <w:pPr>
              <w:tabs>
                <w:tab w:val="left" w:pos="0"/>
              </w:tabs>
              <w:ind w:firstLine="11"/>
              <w:rPr>
                <w:sz w:val="24"/>
              </w:rPr>
            </w:pPr>
            <w:r>
              <w:rPr>
                <w:sz w:val="24"/>
              </w:rPr>
              <w:t>р/с 40702810775020102092</w:t>
            </w:r>
          </w:p>
          <w:p w:rsidR="003A25BE" w:rsidRDefault="00127C18">
            <w:pPr>
              <w:tabs>
                <w:tab w:val="left" w:pos="0"/>
              </w:tabs>
              <w:ind w:firstLine="11"/>
              <w:rPr>
                <w:sz w:val="24"/>
              </w:rPr>
            </w:pPr>
            <w:r>
              <w:rPr>
                <w:sz w:val="24"/>
              </w:rPr>
              <w:t>к/с 30101810500000000609 Кировское отделение №8612 ПАО «Сбербанк» г. Чебоксары БИК 043304609</w:t>
            </w:r>
          </w:p>
          <w:p w:rsidR="003A25BE" w:rsidRDefault="00127C18">
            <w:pPr>
              <w:tabs>
                <w:tab w:val="left" w:pos="0"/>
              </w:tabs>
              <w:ind w:firstLine="11"/>
              <w:rPr>
                <w:sz w:val="24"/>
              </w:rPr>
            </w:pPr>
            <w:r>
              <w:rPr>
                <w:sz w:val="24"/>
              </w:rPr>
              <w:t xml:space="preserve">ОКОНХ 90213, </w:t>
            </w:r>
          </w:p>
          <w:p w:rsidR="003A25BE" w:rsidRDefault="00127C18">
            <w:pPr>
              <w:tabs>
                <w:tab w:val="left" w:pos="0"/>
              </w:tabs>
              <w:ind w:firstLine="11"/>
              <w:rPr>
                <w:sz w:val="24"/>
              </w:rPr>
            </w:pPr>
            <w:r>
              <w:rPr>
                <w:sz w:val="24"/>
              </w:rPr>
              <w:t>ОКПО 03319848</w:t>
            </w:r>
          </w:p>
          <w:p w:rsidR="003A25BE" w:rsidRDefault="00127C18">
            <w:pPr>
              <w:tabs>
                <w:tab w:val="left" w:pos="0"/>
              </w:tabs>
              <w:ind w:firstLine="11"/>
              <w:rPr>
                <w:sz w:val="24"/>
              </w:rPr>
            </w:pPr>
            <w:r>
              <w:rPr>
                <w:sz w:val="24"/>
              </w:rPr>
              <w:t xml:space="preserve">тел. (8352) 56-60-50, </w:t>
            </w:r>
            <w:proofErr w:type="spellStart"/>
            <w:r>
              <w:rPr>
                <w:sz w:val="24"/>
              </w:rPr>
              <w:t>fax</w:t>
            </w:r>
            <w:proofErr w:type="spellEnd"/>
            <w:r>
              <w:rPr>
                <w:sz w:val="24"/>
              </w:rPr>
              <w:t>. (8352) 56-61-79</w:t>
            </w:r>
          </w:p>
          <w:p w:rsidR="003A25BE" w:rsidRDefault="00127C18">
            <w:pPr>
              <w:tabs>
                <w:tab w:val="left" w:pos="0"/>
              </w:tabs>
              <w:ind w:firstLine="11"/>
              <w:rPr>
                <w:sz w:val="24"/>
              </w:rPr>
            </w:pPr>
            <w:r>
              <w:rPr>
                <w:sz w:val="24"/>
              </w:rPr>
              <w:t>E-</w:t>
            </w:r>
            <w:proofErr w:type="spellStart"/>
            <w:r>
              <w:rPr>
                <w:sz w:val="24"/>
              </w:rPr>
              <w:t>mail</w:t>
            </w:r>
            <w:proofErr w:type="spellEnd"/>
            <w:r>
              <w:rPr>
                <w:sz w:val="24"/>
              </w:rPr>
              <w:t xml:space="preserve">: </w:t>
            </w:r>
            <w:hyperlink r:id="rId7" w:history="1">
              <w:r>
                <w:rPr>
                  <w:rStyle w:val="af6"/>
                  <w:sz w:val="24"/>
                </w:rPr>
                <w:t>info.chvod@yandex.ru</w:t>
              </w:r>
            </w:hyperlink>
          </w:p>
          <w:p w:rsidR="003A25BE" w:rsidRDefault="003A25BE">
            <w:pPr>
              <w:spacing w:line="276" w:lineRule="auto"/>
              <w:rPr>
                <w:b/>
                <w:sz w:val="24"/>
              </w:rPr>
            </w:pPr>
          </w:p>
        </w:tc>
      </w:tr>
      <w:tr w:rsidR="003A25BE">
        <w:tc>
          <w:tcPr>
            <w:tcW w:w="5245" w:type="dxa"/>
            <w:tcBorders>
              <w:top w:val="nil"/>
              <w:left w:val="nil"/>
              <w:bottom w:val="nil"/>
              <w:right w:val="nil"/>
            </w:tcBorders>
          </w:tcPr>
          <w:p w:rsidR="003A25BE" w:rsidRDefault="003A25BE">
            <w:pPr>
              <w:spacing w:line="276" w:lineRule="auto"/>
              <w:ind w:right="-108"/>
              <w:jc w:val="both"/>
              <w:rPr>
                <w:sz w:val="24"/>
              </w:rPr>
            </w:pPr>
          </w:p>
          <w:p w:rsidR="003A25BE" w:rsidRDefault="00127C18">
            <w:pPr>
              <w:spacing w:line="276" w:lineRule="auto"/>
              <w:ind w:right="-108"/>
              <w:jc w:val="both"/>
              <w:rPr>
                <w:b/>
                <w:sz w:val="24"/>
              </w:rPr>
            </w:pPr>
            <w:r>
              <w:rPr>
                <w:b/>
                <w:sz w:val="24"/>
              </w:rPr>
              <w:t>Руководитель</w:t>
            </w:r>
          </w:p>
          <w:p w:rsidR="003A25BE" w:rsidRDefault="003A25BE">
            <w:pPr>
              <w:spacing w:line="276" w:lineRule="auto"/>
              <w:ind w:right="-108"/>
              <w:jc w:val="both"/>
              <w:rPr>
                <w:b/>
                <w:sz w:val="24"/>
              </w:rPr>
            </w:pPr>
          </w:p>
          <w:p w:rsidR="003A25BE" w:rsidRDefault="00127C18">
            <w:pPr>
              <w:spacing w:line="276" w:lineRule="auto"/>
              <w:ind w:right="-108"/>
              <w:jc w:val="both"/>
              <w:rPr>
                <w:sz w:val="24"/>
              </w:rPr>
            </w:pPr>
            <w:r>
              <w:rPr>
                <w:sz w:val="24"/>
              </w:rPr>
              <w:t>_____________________/_______________/</w:t>
            </w:r>
          </w:p>
        </w:tc>
        <w:tc>
          <w:tcPr>
            <w:tcW w:w="4821" w:type="dxa"/>
            <w:tcBorders>
              <w:top w:val="nil"/>
              <w:left w:val="nil"/>
              <w:bottom w:val="nil"/>
              <w:right w:val="nil"/>
            </w:tcBorders>
          </w:tcPr>
          <w:p w:rsidR="003A25BE" w:rsidRDefault="003A25BE">
            <w:pPr>
              <w:keepNext/>
              <w:spacing w:line="276" w:lineRule="auto"/>
              <w:outlineLvl w:val="0"/>
              <w:rPr>
                <w:b/>
                <w:sz w:val="24"/>
              </w:rPr>
            </w:pPr>
          </w:p>
          <w:p w:rsidR="003A25BE" w:rsidRDefault="00127C18">
            <w:pPr>
              <w:spacing w:line="276" w:lineRule="auto"/>
              <w:ind w:right="-108"/>
              <w:jc w:val="both"/>
              <w:rPr>
                <w:b/>
                <w:sz w:val="24"/>
              </w:rPr>
            </w:pPr>
            <w:r>
              <w:rPr>
                <w:sz w:val="24"/>
              </w:rPr>
              <w:t xml:space="preserve"> </w:t>
            </w:r>
            <w:r>
              <w:rPr>
                <w:b/>
                <w:sz w:val="24"/>
              </w:rPr>
              <w:t>Директор АО «Водоканал»</w:t>
            </w:r>
          </w:p>
          <w:p w:rsidR="003A25BE" w:rsidRDefault="003A25BE">
            <w:pPr>
              <w:spacing w:line="276" w:lineRule="auto"/>
              <w:ind w:right="-108"/>
              <w:jc w:val="both"/>
              <w:rPr>
                <w:sz w:val="24"/>
              </w:rPr>
            </w:pPr>
          </w:p>
          <w:p w:rsidR="003A25BE" w:rsidRDefault="00127C18">
            <w:pPr>
              <w:spacing w:line="276" w:lineRule="auto"/>
              <w:ind w:right="-108"/>
              <w:jc w:val="both"/>
              <w:rPr>
                <w:sz w:val="24"/>
              </w:rPr>
            </w:pPr>
            <w:r>
              <w:rPr>
                <w:sz w:val="24"/>
              </w:rPr>
              <w:t>______________________ В.С. Васильев</w:t>
            </w:r>
          </w:p>
          <w:p w:rsidR="003A25BE" w:rsidRDefault="003A25BE">
            <w:pPr>
              <w:rPr>
                <w:sz w:val="24"/>
              </w:rPr>
            </w:pPr>
          </w:p>
        </w:tc>
      </w:tr>
    </w:tbl>
    <w:p w:rsidR="003A25BE" w:rsidRDefault="00127C18">
      <w:pPr>
        <w:keepNext/>
        <w:tabs>
          <w:tab w:val="left" w:pos="6360"/>
        </w:tabs>
        <w:spacing w:line="220" w:lineRule="exact"/>
        <w:outlineLvl w:val="0"/>
        <w:rPr>
          <w:sz w:val="24"/>
        </w:rPr>
      </w:pPr>
      <w:proofErr w:type="spellStart"/>
      <w:r>
        <w:rPr>
          <w:sz w:val="24"/>
        </w:rPr>
        <w:t>мп</w:t>
      </w:r>
      <w:proofErr w:type="spellEnd"/>
      <w:r>
        <w:rPr>
          <w:sz w:val="24"/>
        </w:rPr>
        <w:t xml:space="preserve">                                                                                        </w:t>
      </w:r>
      <w:proofErr w:type="spellStart"/>
      <w:r>
        <w:rPr>
          <w:sz w:val="24"/>
        </w:rPr>
        <w:t>мп</w:t>
      </w:r>
      <w:proofErr w:type="spellEnd"/>
    </w:p>
    <w:p w:rsidR="003A25BE" w:rsidRDefault="003A25BE">
      <w:pPr>
        <w:rPr>
          <w:sz w:val="24"/>
        </w:rPr>
      </w:pPr>
    </w:p>
    <w:p w:rsidR="003A25BE" w:rsidRDefault="003A25BE">
      <w:pPr>
        <w:ind w:left="6663"/>
        <w:rPr>
          <w:sz w:val="24"/>
        </w:rPr>
      </w:pPr>
    </w:p>
    <w:p w:rsidR="003A25BE" w:rsidRDefault="003A25BE">
      <w:pPr>
        <w:ind w:left="6663"/>
        <w:rPr>
          <w:sz w:val="24"/>
        </w:rPr>
      </w:pPr>
    </w:p>
    <w:p w:rsidR="003A25BE" w:rsidRDefault="003A25BE">
      <w:pPr>
        <w:ind w:left="6663"/>
        <w:rPr>
          <w:sz w:val="24"/>
        </w:rPr>
      </w:pPr>
    </w:p>
    <w:p w:rsidR="003A25BE" w:rsidRDefault="003A25BE">
      <w:pPr>
        <w:rPr>
          <w:sz w:val="24"/>
        </w:rPr>
      </w:pPr>
    </w:p>
    <w:p w:rsidR="003A25BE" w:rsidRDefault="003A25BE">
      <w:pPr>
        <w:ind w:left="6663"/>
        <w:rPr>
          <w:sz w:val="24"/>
        </w:rPr>
      </w:pPr>
    </w:p>
    <w:p w:rsidR="003A25BE" w:rsidRDefault="003A25BE">
      <w:pPr>
        <w:ind w:left="6663"/>
        <w:rPr>
          <w:sz w:val="24"/>
        </w:rPr>
      </w:pPr>
    </w:p>
    <w:p w:rsidR="003A25BE" w:rsidRDefault="003A25BE">
      <w:pPr>
        <w:ind w:left="6663"/>
        <w:rPr>
          <w:sz w:val="24"/>
        </w:rPr>
      </w:pPr>
    </w:p>
    <w:p w:rsidR="003A25BE" w:rsidRDefault="003A25BE">
      <w:pPr>
        <w:ind w:left="6663"/>
        <w:rPr>
          <w:sz w:val="24"/>
        </w:rPr>
      </w:pPr>
    </w:p>
    <w:p w:rsidR="003A25BE" w:rsidRDefault="003A25BE">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rsidP="00122C81">
      <w:pPr>
        <w:widowControl w:val="0"/>
        <w:ind w:left="5387"/>
        <w:outlineLvl w:val="0"/>
        <w:rPr>
          <w:spacing w:val="-5"/>
          <w:sz w:val="22"/>
        </w:rPr>
      </w:pPr>
      <w:r>
        <w:rPr>
          <w:spacing w:val="-5"/>
          <w:sz w:val="22"/>
        </w:rPr>
        <w:t xml:space="preserve">                            Приложение 1 к договору поставки       №______________   от «____» ___________</w:t>
      </w:r>
      <w:r>
        <w:rPr>
          <w:spacing w:val="-5"/>
          <w:sz w:val="22"/>
        </w:rPr>
        <w:t>_ 2026</w:t>
      </w:r>
      <w:r>
        <w:rPr>
          <w:spacing w:val="-5"/>
          <w:sz w:val="22"/>
        </w:rPr>
        <w:t xml:space="preserve"> г.</w:t>
      </w:r>
    </w:p>
    <w:p w:rsidR="00122C81" w:rsidRDefault="00122C81" w:rsidP="00122C81">
      <w:pPr>
        <w:widowControl w:val="0"/>
        <w:spacing w:before="120"/>
        <w:jc w:val="center"/>
        <w:outlineLvl w:val="0"/>
        <w:rPr>
          <w:b/>
          <w:spacing w:val="-5"/>
          <w:sz w:val="22"/>
        </w:rPr>
      </w:pPr>
      <w:hyperlink r:id="rId8" w:history="1">
        <w:r>
          <w:rPr>
            <w:b/>
            <w:spacing w:val="-5"/>
            <w:sz w:val="22"/>
          </w:rPr>
          <w:t>АКТ</w:t>
        </w:r>
      </w:hyperlink>
    </w:p>
    <w:p w:rsidR="00122C81" w:rsidRDefault="00122C81" w:rsidP="00122C81">
      <w:pPr>
        <w:widowControl w:val="0"/>
        <w:spacing w:before="120"/>
        <w:jc w:val="center"/>
        <w:rPr>
          <w:b/>
          <w:spacing w:val="-5"/>
          <w:sz w:val="22"/>
        </w:rPr>
      </w:pPr>
      <w:hyperlink r:id="rId9" w:history="1">
        <w:r>
          <w:rPr>
            <w:b/>
            <w:spacing w:val="-5"/>
            <w:sz w:val="22"/>
          </w:rPr>
          <w:t xml:space="preserve">приема-передачи </w:t>
        </w:r>
      </w:hyperlink>
    </w:p>
    <w:p w:rsidR="00122C81" w:rsidRDefault="00122C81" w:rsidP="00122C81">
      <w:pPr>
        <w:widowControl w:val="0"/>
        <w:spacing w:before="120"/>
        <w:jc w:val="both"/>
        <w:rPr>
          <w:spacing w:val="-5"/>
          <w:sz w:val="22"/>
        </w:rPr>
      </w:pPr>
    </w:p>
    <w:p w:rsidR="00122C81" w:rsidRDefault="00122C81" w:rsidP="00122C81">
      <w:pPr>
        <w:widowControl w:val="0"/>
        <w:spacing w:before="120"/>
        <w:jc w:val="both"/>
        <w:rPr>
          <w:spacing w:val="-5"/>
          <w:sz w:val="22"/>
        </w:rPr>
      </w:pPr>
      <w:r>
        <w:rPr>
          <w:spacing w:val="-5"/>
          <w:sz w:val="22"/>
        </w:rPr>
        <w:t xml:space="preserve">     ______________________________________, в лице ____________________________________________, действующего на основании ________, именуемое в дальнейшем «Поставщик</w:t>
      </w:r>
      <w:proofErr w:type="gramStart"/>
      <w:r>
        <w:rPr>
          <w:spacing w:val="-5"/>
          <w:sz w:val="22"/>
        </w:rPr>
        <w:t>»,  с</w:t>
      </w:r>
      <w:proofErr w:type="gramEnd"/>
      <w:r>
        <w:rPr>
          <w:spacing w:val="-5"/>
          <w:sz w:val="22"/>
        </w:rPr>
        <w:t xml:space="preserve"> одной стороны, и  Акционерное общество  «Водоканал», в лице директора Васильева Владимира Сергеевича, действующего на основании Устава, именуемое в дальнейшем «Заказчик», с другой стороны (в дальнейшем вместе именуемые «Стороны» и по отдельности «Сторона»), составили настоящий Акт о нижеследующем:</w:t>
      </w:r>
    </w:p>
    <w:p w:rsidR="00122C81" w:rsidRDefault="00122C81" w:rsidP="00122C81">
      <w:pPr>
        <w:widowControl w:val="0"/>
        <w:spacing w:before="120"/>
        <w:jc w:val="both"/>
        <w:rPr>
          <w:spacing w:val="-5"/>
          <w:sz w:val="22"/>
        </w:rPr>
      </w:pPr>
      <w:r>
        <w:rPr>
          <w:spacing w:val="-5"/>
          <w:sz w:val="22"/>
        </w:rPr>
        <w:t>1.В соответствии с Договором поставки №______________ от «___» ___________ 2026 г.  Поставщик передает, а Заказчик принимает оборудование следующего наименования и количества:</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3261"/>
        <w:gridCol w:w="1559"/>
        <w:gridCol w:w="1366"/>
        <w:gridCol w:w="1894"/>
        <w:gridCol w:w="1559"/>
      </w:tblGrid>
      <w:tr w:rsidR="00122C81" w:rsidTr="002624BF">
        <w:tc>
          <w:tcPr>
            <w:tcW w:w="567" w:type="dxa"/>
            <w:tcBorders>
              <w:top w:val="single" w:sz="4" w:space="0" w:color="000000"/>
              <w:left w:val="single" w:sz="4" w:space="0" w:color="000000"/>
              <w:bottom w:val="single" w:sz="4" w:space="0" w:color="000000"/>
              <w:right w:val="single" w:sz="4" w:space="0" w:color="000000"/>
            </w:tcBorders>
            <w:vAlign w:val="center"/>
          </w:tcPr>
          <w:p w:rsidR="00122C81" w:rsidRDefault="00122C81" w:rsidP="002624BF">
            <w:pPr>
              <w:widowControl w:val="0"/>
              <w:spacing w:before="120"/>
              <w:jc w:val="center"/>
              <w:rPr>
                <w:spacing w:val="-5"/>
                <w:sz w:val="22"/>
              </w:rPr>
            </w:pPr>
            <w:r>
              <w:rPr>
                <w:spacing w:val="-5"/>
                <w:sz w:val="22"/>
              </w:rPr>
              <w:t>№ п/п</w:t>
            </w:r>
          </w:p>
        </w:tc>
        <w:tc>
          <w:tcPr>
            <w:tcW w:w="3261" w:type="dxa"/>
            <w:tcBorders>
              <w:top w:val="single" w:sz="4" w:space="0" w:color="000000"/>
              <w:left w:val="single" w:sz="4" w:space="0" w:color="000000"/>
              <w:bottom w:val="single" w:sz="4" w:space="0" w:color="000000"/>
              <w:right w:val="single" w:sz="4" w:space="0" w:color="000000"/>
            </w:tcBorders>
            <w:vAlign w:val="center"/>
          </w:tcPr>
          <w:p w:rsidR="00122C81" w:rsidRDefault="00122C81" w:rsidP="002624BF">
            <w:pPr>
              <w:widowControl w:val="0"/>
              <w:spacing w:before="120"/>
              <w:jc w:val="center"/>
              <w:rPr>
                <w:spacing w:val="-5"/>
                <w:sz w:val="22"/>
              </w:rPr>
            </w:pPr>
            <w:r>
              <w:rPr>
                <w:spacing w:val="-5"/>
                <w:sz w:val="22"/>
              </w:rPr>
              <w:t>Наименование, марка, производитель</w:t>
            </w:r>
          </w:p>
        </w:tc>
        <w:tc>
          <w:tcPr>
            <w:tcW w:w="1559" w:type="dxa"/>
            <w:tcBorders>
              <w:top w:val="single" w:sz="4" w:space="0" w:color="000000"/>
              <w:left w:val="single" w:sz="4" w:space="0" w:color="000000"/>
              <w:bottom w:val="single" w:sz="4" w:space="0" w:color="000000"/>
              <w:right w:val="single" w:sz="4" w:space="0" w:color="000000"/>
            </w:tcBorders>
            <w:vAlign w:val="center"/>
          </w:tcPr>
          <w:p w:rsidR="00122C81" w:rsidRDefault="00122C81" w:rsidP="002624BF">
            <w:pPr>
              <w:widowControl w:val="0"/>
              <w:spacing w:before="120"/>
              <w:jc w:val="center"/>
              <w:rPr>
                <w:spacing w:val="-5"/>
                <w:sz w:val="22"/>
              </w:rPr>
            </w:pPr>
            <w:r>
              <w:rPr>
                <w:spacing w:val="-5"/>
                <w:sz w:val="22"/>
              </w:rPr>
              <w:t>Артикул</w:t>
            </w:r>
          </w:p>
        </w:tc>
        <w:tc>
          <w:tcPr>
            <w:tcW w:w="1366" w:type="dxa"/>
            <w:tcBorders>
              <w:top w:val="single" w:sz="4" w:space="0" w:color="000000"/>
              <w:left w:val="single" w:sz="4" w:space="0" w:color="000000"/>
              <w:bottom w:val="single" w:sz="4" w:space="0" w:color="000000"/>
              <w:right w:val="single" w:sz="4" w:space="0" w:color="000000"/>
            </w:tcBorders>
            <w:vAlign w:val="center"/>
          </w:tcPr>
          <w:p w:rsidR="00122C81" w:rsidRDefault="00122C81" w:rsidP="002624BF">
            <w:pPr>
              <w:widowControl w:val="0"/>
              <w:spacing w:before="120"/>
              <w:jc w:val="center"/>
              <w:rPr>
                <w:spacing w:val="-5"/>
                <w:sz w:val="22"/>
              </w:rPr>
            </w:pPr>
            <w:r>
              <w:rPr>
                <w:spacing w:val="-5"/>
                <w:sz w:val="22"/>
              </w:rPr>
              <w:t>Количество</w:t>
            </w:r>
          </w:p>
          <w:p w:rsidR="00122C81" w:rsidRDefault="00122C81" w:rsidP="002624BF">
            <w:pPr>
              <w:widowControl w:val="0"/>
              <w:spacing w:before="120"/>
              <w:jc w:val="center"/>
              <w:rPr>
                <w:spacing w:val="-5"/>
                <w:sz w:val="22"/>
              </w:rPr>
            </w:pPr>
            <w:r>
              <w:rPr>
                <w:spacing w:val="-5"/>
                <w:sz w:val="22"/>
              </w:rPr>
              <w:t>комплектов,</w:t>
            </w:r>
          </w:p>
          <w:p w:rsidR="00122C81" w:rsidRDefault="00122C81" w:rsidP="002624BF">
            <w:pPr>
              <w:widowControl w:val="0"/>
              <w:spacing w:before="120"/>
              <w:jc w:val="center"/>
              <w:rPr>
                <w:spacing w:val="-5"/>
                <w:sz w:val="22"/>
              </w:rPr>
            </w:pPr>
            <w:r>
              <w:rPr>
                <w:spacing w:val="-5"/>
                <w:sz w:val="22"/>
              </w:rPr>
              <w:t>шт.</w:t>
            </w:r>
          </w:p>
        </w:tc>
        <w:tc>
          <w:tcPr>
            <w:tcW w:w="1894" w:type="dxa"/>
            <w:tcBorders>
              <w:top w:val="single" w:sz="4" w:space="0" w:color="000000"/>
              <w:left w:val="single" w:sz="4" w:space="0" w:color="000000"/>
              <w:bottom w:val="single" w:sz="4" w:space="0" w:color="000000"/>
              <w:right w:val="single" w:sz="4" w:space="0" w:color="000000"/>
            </w:tcBorders>
            <w:vAlign w:val="center"/>
          </w:tcPr>
          <w:p w:rsidR="00122C81" w:rsidRDefault="00122C81" w:rsidP="002624BF">
            <w:pPr>
              <w:widowControl w:val="0"/>
              <w:spacing w:before="120"/>
              <w:jc w:val="center"/>
              <w:rPr>
                <w:spacing w:val="-5"/>
                <w:sz w:val="22"/>
              </w:rPr>
            </w:pPr>
            <w:r>
              <w:rPr>
                <w:spacing w:val="-5"/>
                <w:sz w:val="22"/>
              </w:rPr>
              <w:t>Стоимость оборудования за ед. продукции с НДС, руб.</w:t>
            </w:r>
          </w:p>
        </w:tc>
        <w:tc>
          <w:tcPr>
            <w:tcW w:w="1559" w:type="dxa"/>
            <w:tcBorders>
              <w:top w:val="single" w:sz="4" w:space="0" w:color="000000"/>
              <w:left w:val="single" w:sz="4" w:space="0" w:color="000000"/>
              <w:bottom w:val="single" w:sz="4" w:space="0" w:color="000000"/>
              <w:right w:val="single" w:sz="4" w:space="0" w:color="000000"/>
            </w:tcBorders>
            <w:vAlign w:val="center"/>
          </w:tcPr>
          <w:p w:rsidR="00122C81" w:rsidRDefault="00122C81" w:rsidP="002624BF">
            <w:pPr>
              <w:widowControl w:val="0"/>
              <w:spacing w:before="120"/>
              <w:jc w:val="center"/>
              <w:rPr>
                <w:spacing w:val="-5"/>
                <w:sz w:val="22"/>
              </w:rPr>
            </w:pPr>
            <w:r>
              <w:rPr>
                <w:spacing w:val="-5"/>
                <w:sz w:val="22"/>
              </w:rPr>
              <w:t>Общая стоимость, в т. ч. НДС, руб.</w:t>
            </w:r>
          </w:p>
        </w:tc>
      </w:tr>
      <w:tr w:rsidR="00122C81" w:rsidTr="002624BF">
        <w:tc>
          <w:tcPr>
            <w:tcW w:w="567" w:type="dxa"/>
            <w:tcBorders>
              <w:top w:val="single" w:sz="4" w:space="0" w:color="000000"/>
              <w:left w:val="single" w:sz="4" w:space="0" w:color="000000"/>
              <w:bottom w:val="single" w:sz="4" w:space="0" w:color="000000"/>
              <w:right w:val="single" w:sz="4" w:space="0" w:color="000000"/>
            </w:tcBorders>
            <w:vAlign w:val="center"/>
          </w:tcPr>
          <w:p w:rsidR="00122C81" w:rsidRDefault="00122C81" w:rsidP="002624BF">
            <w:pPr>
              <w:widowControl w:val="0"/>
              <w:spacing w:before="120"/>
              <w:jc w:val="center"/>
              <w:rPr>
                <w:spacing w:val="-5"/>
                <w:sz w:val="22"/>
              </w:rPr>
            </w:pPr>
            <w:r>
              <w:rPr>
                <w:spacing w:val="-5"/>
                <w:sz w:val="22"/>
              </w:rPr>
              <w:t>1</w:t>
            </w:r>
          </w:p>
        </w:tc>
        <w:tc>
          <w:tcPr>
            <w:tcW w:w="3261" w:type="dxa"/>
            <w:tcBorders>
              <w:top w:val="single" w:sz="4" w:space="0" w:color="000000"/>
              <w:left w:val="single" w:sz="4" w:space="0" w:color="000000"/>
              <w:bottom w:val="single" w:sz="4" w:space="0" w:color="000000"/>
              <w:right w:val="single" w:sz="4" w:space="0" w:color="000000"/>
            </w:tcBorders>
            <w:vAlign w:val="center"/>
          </w:tcPr>
          <w:p w:rsidR="00122C81" w:rsidRDefault="00122C81" w:rsidP="002624BF">
            <w:pPr>
              <w:tabs>
                <w:tab w:val="left" w:pos="1005"/>
              </w:tabs>
              <w:jc w:val="center"/>
              <w:rPr>
                <w:sz w:val="22"/>
              </w:rPr>
            </w:pPr>
            <w:r>
              <w:rPr>
                <w:sz w:val="22"/>
              </w:rPr>
              <w:t xml:space="preserve">Консольный центробежный насосный агрегат на раме в сборе с электродвигателем </w:t>
            </w:r>
          </w:p>
          <w:p w:rsidR="00122C81" w:rsidRDefault="00122C81" w:rsidP="002624BF">
            <w:pPr>
              <w:tabs>
                <w:tab w:val="left" w:pos="1005"/>
              </w:tabs>
              <w:jc w:val="center"/>
              <w:rPr>
                <w:sz w:val="22"/>
              </w:rPr>
            </w:pPr>
          </w:p>
          <w:p w:rsidR="00122C81" w:rsidRDefault="00122C81" w:rsidP="002624BF">
            <w:pPr>
              <w:tabs>
                <w:tab w:val="left" w:pos="1005"/>
              </w:tabs>
              <w:jc w:val="center"/>
              <w:rPr>
                <w:sz w:val="22"/>
              </w:rPr>
            </w:pPr>
          </w:p>
          <w:p w:rsidR="00122C81" w:rsidRDefault="00122C81" w:rsidP="002624BF">
            <w:pPr>
              <w:tabs>
                <w:tab w:val="left" w:pos="1005"/>
              </w:tabs>
              <w:jc w:val="center"/>
              <w:rPr>
                <w:sz w:val="22"/>
              </w:rPr>
            </w:pPr>
          </w:p>
          <w:p w:rsidR="00122C81" w:rsidRDefault="00122C81" w:rsidP="002624BF">
            <w:pPr>
              <w:tabs>
                <w:tab w:val="left" w:pos="1005"/>
              </w:tabs>
              <w:jc w:val="center"/>
              <w:rPr>
                <w:sz w:val="22"/>
              </w:rPr>
            </w:pPr>
          </w:p>
          <w:p w:rsidR="00122C81" w:rsidRDefault="00122C81" w:rsidP="002624BF">
            <w:pPr>
              <w:tabs>
                <w:tab w:val="left" w:pos="1005"/>
              </w:tabs>
              <w:jc w:val="center"/>
              <w:rPr>
                <w:sz w:val="22"/>
              </w:rPr>
            </w:pPr>
          </w:p>
          <w:p w:rsidR="00122C81" w:rsidRDefault="00122C81" w:rsidP="002624BF">
            <w:pPr>
              <w:tabs>
                <w:tab w:val="left" w:pos="1005"/>
              </w:tabs>
              <w:jc w:val="center"/>
              <w:rPr>
                <w:sz w:val="22"/>
              </w:rPr>
            </w:pPr>
          </w:p>
          <w:p w:rsidR="00122C81" w:rsidRPr="00BC00F5" w:rsidRDefault="00122C81" w:rsidP="002624BF">
            <w:pPr>
              <w:tabs>
                <w:tab w:val="left" w:pos="1005"/>
              </w:tabs>
              <w:jc w:val="center"/>
              <w:rPr>
                <w:sz w:val="22"/>
              </w:rPr>
            </w:pPr>
          </w:p>
          <w:p w:rsidR="00122C81" w:rsidRPr="00BC00F5" w:rsidRDefault="00122C81" w:rsidP="002624BF">
            <w:pPr>
              <w:tabs>
                <w:tab w:val="left" w:pos="1005"/>
              </w:tabs>
              <w:jc w:val="center"/>
              <w:rPr>
                <w:sz w:val="22"/>
              </w:rPr>
            </w:pPr>
          </w:p>
          <w:p w:rsidR="00122C81" w:rsidRPr="002D3862" w:rsidRDefault="00122C81" w:rsidP="002624BF">
            <w:pPr>
              <w:tabs>
                <w:tab w:val="left" w:pos="1005"/>
              </w:tabs>
              <w:jc w:val="center"/>
              <w:rPr>
                <w:i/>
                <w:iCs/>
                <w:sz w:val="24"/>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122C81" w:rsidRDefault="00122C81" w:rsidP="002624BF">
            <w:pPr>
              <w:tabs>
                <w:tab w:val="left" w:pos="1005"/>
              </w:tabs>
              <w:jc w:val="center"/>
              <w:rPr>
                <w:sz w:val="24"/>
              </w:rPr>
            </w:pPr>
          </w:p>
        </w:tc>
        <w:tc>
          <w:tcPr>
            <w:tcW w:w="1366" w:type="dxa"/>
            <w:tcBorders>
              <w:top w:val="single" w:sz="4" w:space="0" w:color="000000"/>
              <w:left w:val="single" w:sz="4" w:space="0" w:color="000000"/>
              <w:bottom w:val="single" w:sz="4" w:space="0" w:color="000000"/>
              <w:right w:val="single" w:sz="4" w:space="0" w:color="000000"/>
            </w:tcBorders>
            <w:vAlign w:val="center"/>
          </w:tcPr>
          <w:p w:rsidR="00122C81" w:rsidRDefault="00122C81" w:rsidP="002624BF">
            <w:pPr>
              <w:widowControl w:val="0"/>
              <w:spacing w:before="120"/>
              <w:jc w:val="center"/>
              <w:rPr>
                <w:spacing w:val="-5"/>
                <w:sz w:val="22"/>
              </w:rPr>
            </w:pPr>
            <w:r>
              <w:rPr>
                <w:spacing w:val="-5"/>
                <w:sz w:val="22"/>
              </w:rPr>
              <w:t>1</w:t>
            </w:r>
          </w:p>
        </w:tc>
        <w:tc>
          <w:tcPr>
            <w:tcW w:w="1894" w:type="dxa"/>
            <w:tcBorders>
              <w:top w:val="single" w:sz="4" w:space="0" w:color="000000"/>
              <w:left w:val="single" w:sz="4" w:space="0" w:color="000000"/>
              <w:bottom w:val="single" w:sz="4" w:space="0" w:color="000000"/>
              <w:right w:val="single" w:sz="4" w:space="0" w:color="000000"/>
            </w:tcBorders>
            <w:vAlign w:val="center"/>
          </w:tcPr>
          <w:p w:rsidR="00122C81" w:rsidRDefault="00122C81" w:rsidP="002624BF">
            <w:pPr>
              <w:widowControl w:val="0"/>
              <w:spacing w:before="120"/>
              <w:jc w:val="center"/>
              <w:rPr>
                <w:spacing w:val="-5"/>
                <w:sz w:val="22"/>
              </w:rPr>
            </w:pPr>
          </w:p>
        </w:tc>
        <w:tc>
          <w:tcPr>
            <w:tcW w:w="1559" w:type="dxa"/>
            <w:tcBorders>
              <w:top w:val="single" w:sz="4" w:space="0" w:color="000000"/>
              <w:left w:val="single" w:sz="4" w:space="0" w:color="000000"/>
              <w:bottom w:val="single" w:sz="4" w:space="0" w:color="000000"/>
              <w:right w:val="single" w:sz="4" w:space="0" w:color="000000"/>
            </w:tcBorders>
            <w:vAlign w:val="center"/>
          </w:tcPr>
          <w:p w:rsidR="00122C81" w:rsidRDefault="00122C81" w:rsidP="002624BF">
            <w:pPr>
              <w:widowControl w:val="0"/>
              <w:spacing w:before="120"/>
              <w:jc w:val="center"/>
              <w:rPr>
                <w:spacing w:val="-5"/>
                <w:sz w:val="22"/>
              </w:rPr>
            </w:pPr>
          </w:p>
        </w:tc>
      </w:tr>
      <w:tr w:rsidR="00122C81" w:rsidTr="002624BF">
        <w:tc>
          <w:tcPr>
            <w:tcW w:w="8647" w:type="dxa"/>
            <w:gridSpan w:val="5"/>
            <w:tcBorders>
              <w:top w:val="single" w:sz="4" w:space="0" w:color="000000"/>
              <w:left w:val="single" w:sz="4" w:space="0" w:color="000000"/>
              <w:bottom w:val="single" w:sz="4" w:space="0" w:color="000000"/>
              <w:right w:val="single" w:sz="4" w:space="0" w:color="000000"/>
            </w:tcBorders>
            <w:vAlign w:val="center"/>
          </w:tcPr>
          <w:p w:rsidR="00122C81" w:rsidRDefault="00122C81" w:rsidP="002624BF">
            <w:pPr>
              <w:widowControl w:val="0"/>
              <w:spacing w:before="120"/>
              <w:jc w:val="right"/>
              <w:rPr>
                <w:spacing w:val="-5"/>
                <w:sz w:val="22"/>
              </w:rPr>
            </w:pPr>
            <w:r>
              <w:rPr>
                <w:spacing w:val="-5"/>
                <w:sz w:val="22"/>
              </w:rPr>
              <w:t>ИТОГО</w:t>
            </w:r>
          </w:p>
        </w:tc>
        <w:tc>
          <w:tcPr>
            <w:tcW w:w="1559" w:type="dxa"/>
            <w:tcBorders>
              <w:top w:val="single" w:sz="4" w:space="0" w:color="000000"/>
              <w:left w:val="single" w:sz="4" w:space="0" w:color="000000"/>
              <w:bottom w:val="single" w:sz="4" w:space="0" w:color="000000"/>
              <w:right w:val="single" w:sz="4" w:space="0" w:color="000000"/>
            </w:tcBorders>
            <w:vAlign w:val="center"/>
          </w:tcPr>
          <w:p w:rsidR="00122C81" w:rsidRDefault="00122C81" w:rsidP="002624BF">
            <w:pPr>
              <w:widowControl w:val="0"/>
              <w:spacing w:before="120"/>
              <w:jc w:val="center"/>
              <w:rPr>
                <w:spacing w:val="-5"/>
                <w:sz w:val="22"/>
              </w:rPr>
            </w:pPr>
          </w:p>
        </w:tc>
      </w:tr>
    </w:tbl>
    <w:p w:rsidR="00122C81" w:rsidRDefault="00122C81" w:rsidP="00122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5"/>
          <w:sz w:val="22"/>
        </w:rPr>
      </w:pPr>
    </w:p>
    <w:p w:rsidR="00122C81" w:rsidRDefault="00122C81" w:rsidP="00122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5"/>
          <w:sz w:val="22"/>
        </w:rPr>
      </w:pPr>
      <w:r>
        <w:rPr>
          <w:spacing w:val="-5"/>
          <w:sz w:val="22"/>
        </w:rPr>
        <w:t>2. При приемке Оборудования установлено:</w:t>
      </w:r>
    </w:p>
    <w:p w:rsidR="00122C81" w:rsidRDefault="00122C81" w:rsidP="00122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5"/>
          <w:sz w:val="22"/>
        </w:rPr>
      </w:pPr>
      <w:r>
        <w:rPr>
          <w:spacing w:val="-5"/>
          <w:sz w:val="22"/>
        </w:rPr>
        <w:t xml:space="preserve">- оборудование (соответствует / не соответствует) требуемым техническим характеристикам </w:t>
      </w:r>
      <w:r>
        <w:rPr>
          <w:spacing w:val="-5"/>
          <w:sz w:val="18"/>
        </w:rPr>
        <w:t>(</w:t>
      </w:r>
      <w:r>
        <w:rPr>
          <w:i/>
          <w:spacing w:val="-5"/>
          <w:sz w:val="18"/>
        </w:rPr>
        <w:t>ненужное зачеркнуть</w:t>
      </w:r>
      <w:r>
        <w:rPr>
          <w:spacing w:val="-5"/>
          <w:sz w:val="18"/>
        </w:rPr>
        <w:t>)</w:t>
      </w:r>
      <w:r>
        <w:rPr>
          <w:spacing w:val="-5"/>
          <w:sz w:val="22"/>
        </w:rPr>
        <w:t>;</w:t>
      </w:r>
    </w:p>
    <w:p w:rsidR="00122C81" w:rsidRDefault="00122C81" w:rsidP="00122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5"/>
          <w:sz w:val="22"/>
        </w:rPr>
      </w:pPr>
      <w:r>
        <w:rPr>
          <w:spacing w:val="-5"/>
          <w:sz w:val="22"/>
        </w:rPr>
        <w:t xml:space="preserve">- комплектность оборудования проверена и (соответствует / не соответствует) заявленной </w:t>
      </w:r>
      <w:r>
        <w:rPr>
          <w:spacing w:val="-5"/>
          <w:sz w:val="18"/>
        </w:rPr>
        <w:t>(</w:t>
      </w:r>
      <w:r>
        <w:rPr>
          <w:i/>
          <w:spacing w:val="-5"/>
          <w:sz w:val="18"/>
        </w:rPr>
        <w:t>ненужное зачеркнуть</w:t>
      </w:r>
      <w:r>
        <w:rPr>
          <w:spacing w:val="-5"/>
          <w:sz w:val="18"/>
        </w:rPr>
        <w:t>)</w:t>
      </w:r>
      <w:r>
        <w:rPr>
          <w:spacing w:val="-5"/>
          <w:sz w:val="22"/>
        </w:rPr>
        <w:t xml:space="preserve">; </w:t>
      </w:r>
    </w:p>
    <w:p w:rsidR="00122C81" w:rsidRDefault="00122C81" w:rsidP="00122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5"/>
          <w:sz w:val="22"/>
        </w:rPr>
      </w:pPr>
      <w:r>
        <w:rPr>
          <w:spacing w:val="-5"/>
          <w:sz w:val="22"/>
        </w:rPr>
        <w:t xml:space="preserve">- оборудование является (новым, ранее не использованным, не восстановленным, не поврежденным / бывшим в употреблении, восстановленным, поврежденным) </w:t>
      </w:r>
      <w:r>
        <w:rPr>
          <w:spacing w:val="-5"/>
          <w:sz w:val="18"/>
        </w:rPr>
        <w:t>(</w:t>
      </w:r>
      <w:r>
        <w:rPr>
          <w:i/>
          <w:spacing w:val="-5"/>
          <w:sz w:val="18"/>
        </w:rPr>
        <w:t>ненужное зачеркнуть</w:t>
      </w:r>
      <w:r>
        <w:rPr>
          <w:spacing w:val="-5"/>
          <w:sz w:val="18"/>
        </w:rPr>
        <w:t>)</w:t>
      </w:r>
      <w:r>
        <w:rPr>
          <w:spacing w:val="-5"/>
          <w:sz w:val="22"/>
        </w:rPr>
        <w:t xml:space="preserve">. </w:t>
      </w:r>
    </w:p>
    <w:p w:rsidR="00122C81" w:rsidRDefault="00122C81" w:rsidP="00122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5"/>
          <w:sz w:val="22"/>
        </w:rPr>
      </w:pPr>
      <w:r>
        <w:rPr>
          <w:spacing w:val="-5"/>
          <w:sz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22C81" w:rsidRDefault="00122C81" w:rsidP="00122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5"/>
          <w:sz w:val="18"/>
        </w:rPr>
      </w:pPr>
      <w:r>
        <w:rPr>
          <w:spacing w:val="-5"/>
          <w:sz w:val="18"/>
        </w:rPr>
        <w:t>(</w:t>
      </w:r>
      <w:r>
        <w:rPr>
          <w:i/>
          <w:spacing w:val="-5"/>
          <w:sz w:val="18"/>
        </w:rPr>
        <w:t>указываются факты несоответствия, факты недопоставки и пр. претензии, при отсутствии перечисленного ставятся прочерки</w:t>
      </w:r>
      <w:r>
        <w:rPr>
          <w:spacing w:val="-5"/>
          <w:sz w:val="18"/>
        </w:rPr>
        <w:t>)</w:t>
      </w:r>
    </w:p>
    <w:p w:rsidR="00122C81" w:rsidRDefault="00122C81" w:rsidP="00122C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pacing w:val="-5"/>
          <w:sz w:val="22"/>
        </w:rPr>
      </w:pPr>
      <w:r>
        <w:rPr>
          <w:spacing w:val="-5"/>
          <w:sz w:val="22"/>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указанного выше Договора между Сторонами.</w:t>
      </w:r>
    </w:p>
    <w:p w:rsidR="00122C81" w:rsidRDefault="00122C81" w:rsidP="00122C81">
      <w:pPr>
        <w:widowControl w:val="0"/>
        <w:rPr>
          <w:sz w:val="22"/>
        </w:rPr>
      </w:pPr>
    </w:p>
    <w:tbl>
      <w:tblPr>
        <w:tblW w:w="0" w:type="auto"/>
        <w:tblLayout w:type="fixed"/>
        <w:tblLook w:val="04A0" w:firstRow="1" w:lastRow="0" w:firstColumn="1" w:lastColumn="0" w:noHBand="0" w:noVBand="1"/>
      </w:tblPr>
      <w:tblGrid>
        <w:gridCol w:w="4928"/>
        <w:gridCol w:w="5386"/>
      </w:tblGrid>
      <w:tr w:rsidR="00122C81" w:rsidTr="002624BF">
        <w:trPr>
          <w:trHeight w:val="253"/>
        </w:trPr>
        <w:tc>
          <w:tcPr>
            <w:tcW w:w="4928" w:type="dxa"/>
            <w:vAlign w:val="center"/>
          </w:tcPr>
          <w:p w:rsidR="00122C81" w:rsidRDefault="00122C81" w:rsidP="002624BF">
            <w:pPr>
              <w:widowControl w:val="0"/>
              <w:rPr>
                <w:b/>
                <w:spacing w:val="-3"/>
                <w:sz w:val="22"/>
                <w:u w:val="single"/>
              </w:rPr>
            </w:pPr>
            <w:r>
              <w:rPr>
                <w:b/>
                <w:spacing w:val="-3"/>
                <w:sz w:val="22"/>
                <w:u w:val="single"/>
              </w:rPr>
              <w:t>От Поставщика:</w:t>
            </w:r>
          </w:p>
        </w:tc>
        <w:tc>
          <w:tcPr>
            <w:tcW w:w="5386" w:type="dxa"/>
            <w:vAlign w:val="center"/>
          </w:tcPr>
          <w:p w:rsidR="00122C81" w:rsidRDefault="00122C81" w:rsidP="002624BF">
            <w:pPr>
              <w:widowControl w:val="0"/>
              <w:rPr>
                <w:b/>
                <w:spacing w:val="-3"/>
                <w:sz w:val="22"/>
                <w:u w:val="single"/>
              </w:rPr>
            </w:pPr>
            <w:r>
              <w:rPr>
                <w:b/>
                <w:spacing w:val="-3"/>
                <w:sz w:val="22"/>
                <w:u w:val="single"/>
              </w:rPr>
              <w:t>От Заказчика:</w:t>
            </w:r>
          </w:p>
        </w:tc>
      </w:tr>
      <w:tr w:rsidR="00122C81" w:rsidTr="002624BF">
        <w:trPr>
          <w:trHeight w:val="253"/>
        </w:trPr>
        <w:tc>
          <w:tcPr>
            <w:tcW w:w="4928" w:type="dxa"/>
            <w:vAlign w:val="center"/>
          </w:tcPr>
          <w:p w:rsidR="00122C81" w:rsidRDefault="00122C81" w:rsidP="002624BF">
            <w:pPr>
              <w:widowControl w:val="0"/>
              <w:rPr>
                <w:b/>
                <w:spacing w:val="-3"/>
                <w:sz w:val="22"/>
                <w:u w:val="single"/>
              </w:rPr>
            </w:pPr>
          </w:p>
        </w:tc>
        <w:tc>
          <w:tcPr>
            <w:tcW w:w="5386" w:type="dxa"/>
            <w:vAlign w:val="center"/>
          </w:tcPr>
          <w:p w:rsidR="00122C81" w:rsidRDefault="00122C81" w:rsidP="002624BF">
            <w:pPr>
              <w:widowControl w:val="0"/>
              <w:rPr>
                <w:b/>
                <w:spacing w:val="-3"/>
                <w:sz w:val="22"/>
                <w:u w:val="single"/>
              </w:rPr>
            </w:pPr>
          </w:p>
        </w:tc>
      </w:tr>
      <w:tr w:rsidR="00122C81" w:rsidTr="002624BF">
        <w:trPr>
          <w:trHeight w:val="253"/>
        </w:trPr>
        <w:tc>
          <w:tcPr>
            <w:tcW w:w="4928" w:type="dxa"/>
          </w:tcPr>
          <w:p w:rsidR="00122C81" w:rsidRDefault="00122C81" w:rsidP="002624BF">
            <w:pPr>
              <w:widowControl w:val="0"/>
              <w:rPr>
                <w:b/>
                <w:sz w:val="22"/>
              </w:rPr>
            </w:pPr>
            <w:r>
              <w:rPr>
                <w:b/>
                <w:sz w:val="22"/>
              </w:rPr>
              <w:t>Руководитель</w:t>
            </w:r>
          </w:p>
        </w:tc>
        <w:tc>
          <w:tcPr>
            <w:tcW w:w="5386" w:type="dxa"/>
          </w:tcPr>
          <w:p w:rsidR="00122C81" w:rsidRDefault="00122C81" w:rsidP="002624BF">
            <w:pPr>
              <w:widowControl w:val="0"/>
              <w:rPr>
                <w:b/>
                <w:spacing w:val="-3"/>
                <w:sz w:val="22"/>
              </w:rPr>
            </w:pPr>
            <w:r>
              <w:rPr>
                <w:b/>
                <w:spacing w:val="-3"/>
                <w:sz w:val="22"/>
              </w:rPr>
              <w:t>Директор АО «Водоканал»</w:t>
            </w:r>
          </w:p>
          <w:p w:rsidR="00122C81" w:rsidRDefault="00122C81" w:rsidP="002624BF">
            <w:pPr>
              <w:widowControl w:val="0"/>
              <w:rPr>
                <w:b/>
                <w:sz w:val="22"/>
              </w:rPr>
            </w:pPr>
          </w:p>
        </w:tc>
      </w:tr>
      <w:tr w:rsidR="00122C81" w:rsidTr="002624BF">
        <w:trPr>
          <w:trHeight w:val="218"/>
        </w:trPr>
        <w:tc>
          <w:tcPr>
            <w:tcW w:w="4928" w:type="dxa"/>
          </w:tcPr>
          <w:p w:rsidR="00122C81" w:rsidRDefault="00122C81" w:rsidP="002624BF">
            <w:pPr>
              <w:widowControl w:val="0"/>
              <w:rPr>
                <w:b/>
                <w:spacing w:val="-3"/>
                <w:sz w:val="22"/>
              </w:rPr>
            </w:pPr>
          </w:p>
          <w:p w:rsidR="00122C81" w:rsidRDefault="00122C81" w:rsidP="002624BF">
            <w:pPr>
              <w:widowControl w:val="0"/>
              <w:rPr>
                <w:spacing w:val="-3"/>
                <w:sz w:val="22"/>
              </w:rPr>
            </w:pPr>
            <w:r>
              <w:rPr>
                <w:spacing w:val="-3"/>
                <w:sz w:val="22"/>
              </w:rPr>
              <w:t>________________________/</w:t>
            </w:r>
            <w:r>
              <w:rPr>
                <w:b/>
                <w:spacing w:val="-3"/>
                <w:sz w:val="22"/>
              </w:rPr>
              <w:t>_______________/</w:t>
            </w:r>
          </w:p>
          <w:p w:rsidR="00122C81" w:rsidRDefault="00122C81" w:rsidP="002624BF">
            <w:pPr>
              <w:widowControl w:val="0"/>
              <w:rPr>
                <w:b/>
                <w:spacing w:val="-3"/>
                <w:sz w:val="22"/>
              </w:rPr>
            </w:pPr>
            <w:r>
              <w:rPr>
                <w:b/>
                <w:spacing w:val="-3"/>
                <w:sz w:val="22"/>
              </w:rPr>
              <w:t>М.П.</w:t>
            </w:r>
          </w:p>
        </w:tc>
        <w:tc>
          <w:tcPr>
            <w:tcW w:w="5386" w:type="dxa"/>
          </w:tcPr>
          <w:p w:rsidR="00122C81" w:rsidRDefault="00122C81" w:rsidP="002624BF">
            <w:pPr>
              <w:widowControl w:val="0"/>
              <w:rPr>
                <w:spacing w:val="-3"/>
                <w:sz w:val="22"/>
              </w:rPr>
            </w:pPr>
          </w:p>
          <w:p w:rsidR="00122C81" w:rsidRDefault="00122C81" w:rsidP="002624BF">
            <w:pPr>
              <w:widowControl w:val="0"/>
              <w:rPr>
                <w:b/>
                <w:spacing w:val="-3"/>
                <w:sz w:val="22"/>
              </w:rPr>
            </w:pPr>
            <w:r>
              <w:rPr>
                <w:b/>
                <w:spacing w:val="-3"/>
                <w:sz w:val="22"/>
              </w:rPr>
              <w:t>_______________________/ Васильев В.С. /</w:t>
            </w:r>
          </w:p>
          <w:p w:rsidR="00122C81" w:rsidRDefault="00122C81" w:rsidP="002624BF">
            <w:pPr>
              <w:widowControl w:val="0"/>
              <w:rPr>
                <w:b/>
                <w:spacing w:val="-3"/>
                <w:sz w:val="22"/>
              </w:rPr>
            </w:pPr>
            <w:r>
              <w:rPr>
                <w:b/>
                <w:spacing w:val="-3"/>
                <w:sz w:val="22"/>
              </w:rPr>
              <w:t>М.П.</w:t>
            </w:r>
          </w:p>
        </w:tc>
      </w:tr>
    </w:tbl>
    <w:p w:rsidR="00122C81" w:rsidRDefault="00122C81" w:rsidP="00122C81">
      <w:pPr>
        <w:jc w:val="both"/>
        <w:outlineLvl w:val="0"/>
        <w:rPr>
          <w:sz w:val="24"/>
        </w:rPr>
      </w:pPr>
    </w:p>
    <w:p w:rsidR="00122C81" w:rsidRDefault="00122C81">
      <w:pPr>
        <w:jc w:val="both"/>
        <w:outlineLvl w:val="0"/>
        <w:rPr>
          <w:sz w:val="24"/>
        </w:rPr>
      </w:pPr>
    </w:p>
    <w:sectPr w:rsidR="00122C81" w:rsidSect="0038451B">
      <w:footerReference w:type="even" r:id="rId10"/>
      <w:footerReference w:type="default" r:id="rId11"/>
      <w:pgSz w:w="11906" w:h="16838"/>
      <w:pgMar w:top="284" w:right="566" w:bottom="284" w:left="1080" w:header="708" w:footer="44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1F5F" w:rsidRDefault="00CD1F5F">
      <w:r>
        <w:separator/>
      </w:r>
    </w:p>
  </w:endnote>
  <w:endnote w:type="continuationSeparator" w:id="0">
    <w:p w:rsidR="00CD1F5F" w:rsidRDefault="00CD1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XO Thames">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Pragmatica">
    <w:panose1 w:val="00000000000000000000"/>
    <w:charset w:val="00"/>
    <w:family w:val="roman"/>
    <w:notTrueType/>
    <w:pitch w:val="default"/>
  </w:font>
  <w:font w:name="TimesD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CF5" w:rsidRDefault="00E01CF5">
    <w:pPr>
      <w:pStyle w:val="aff0"/>
      <w:framePr w:h="0" w:wrap="around" w:vAnchor="text" w:hAnchor="margin" w:xAlign="right" w:y="1"/>
      <w:pBdr>
        <w:top w:val="nil"/>
        <w:left w:val="nil"/>
        <w:bottom w:val="nil"/>
        <w:right w:val="nil"/>
        <w:between w:val="nil"/>
      </w:pBdr>
      <w:rPr>
        <w:rStyle w:val="af"/>
      </w:rPr>
    </w:pPr>
    <w:r>
      <w:rPr>
        <w:rStyle w:val="af"/>
      </w:rPr>
      <w:fldChar w:fldCharType="begin"/>
    </w:r>
    <w:r>
      <w:rPr>
        <w:rStyle w:val="af"/>
      </w:rPr>
      <w:instrText xml:space="preserve">PAGE </w:instrText>
    </w:r>
    <w:r>
      <w:rPr>
        <w:rStyle w:val="af"/>
      </w:rPr>
      <w:fldChar w:fldCharType="separate"/>
    </w:r>
    <w:r>
      <w:rPr>
        <w:rStyle w:val="af"/>
      </w:rPr>
      <w:t xml:space="preserve"> </w:t>
    </w:r>
    <w:r>
      <w:rPr>
        <w:rStyle w:val="af"/>
      </w:rPr>
      <w:fldChar w:fldCharType="end"/>
    </w:r>
  </w:p>
  <w:p w:rsidR="00E01CF5" w:rsidRDefault="00E01CF5">
    <w:pPr>
      <w:pStyle w:val="aff0"/>
      <w:widowControl/>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1CF5" w:rsidRDefault="00E01CF5">
    <w:pPr>
      <w:pStyle w:val="aff0"/>
      <w:widowControl/>
      <w:ind w:right="360"/>
    </w:pPr>
    <w:r>
      <w:rPr>
        <w:noProof/>
      </w:rPr>
      <mc:AlternateContent>
        <mc:Choice Requires="wpg">
          <w:drawing>
            <wp:anchor distT="0" distB="0" distL="114300" distR="114300" simplePos="0" relativeHeight="251658240" behindDoc="0" locked="0" layoutInCell="1" allowOverlap="1">
              <wp:simplePos x="0" y="0"/>
              <wp:positionH relativeFrom="page">
                <wp:posOffset>-75610720</wp:posOffset>
              </wp:positionH>
              <wp:positionV relativeFrom="page">
                <wp:posOffset>-106931968</wp:posOffset>
              </wp:positionV>
              <wp:extent cx="7560310" cy="190500"/>
              <wp:effectExtent l="0" t="0" r="0" b="0"/>
              <wp:wrapNone/>
              <wp:docPr id="1" name="Picture 1"/>
              <wp:cNvGraphicFramePr/>
              <a:graphic xmlns:a="http://schemas.openxmlformats.org/drawingml/2006/main">
                <a:graphicData uri="http://schemas.microsoft.com/office/word/2010/wordprocessingGroup">
                  <wpg:wgp>
                    <wpg:cNvGrpSpPr/>
                    <wpg:grpSpPr>
                      <a:xfrm>
                        <a:off x="0" y="0"/>
                        <a:ext cx="7560310" cy="190500"/>
                        <a:chOff x="0" y="0"/>
                        <a:chExt cx="7560310" cy="190500"/>
                      </a:xfrm>
                    </wpg:grpSpPr>
                    <wps:wsp>
                      <wps:cNvPr id="3" name="Полилиния: фигура 3"/>
                      <wps:cNvSpPr/>
                      <wps:spPr>
                        <a:xfrm>
                          <a:off x="487363" y="7619"/>
                          <a:ext cx="406547" cy="182880"/>
                        </a:xfrm>
                        <a:custGeom>
                          <a:avLst/>
                          <a:gdLst>
                            <a:gd name="COTextRectL" fmla="val 0"/>
                            <a:gd name="COTextRectT" fmla="val 0"/>
                            <a:gd name="COTextRectR" fmla="val 1"/>
                            <a:gd name="COTextRectB" fmla="val 1"/>
                            <a:gd name="ODFLeft" fmla="val 0"/>
                            <a:gd name="ODFTop" fmla="val 0"/>
                            <a:gd name="ODFRight" fmla="val 21600"/>
                            <a:gd name="ODFBottom" fmla="val 21600"/>
                            <a:gd name="ODFWidth" fmla="val 21600"/>
                            <a:gd name="ODFHeight" fmla="val 21600"/>
                            <a:gd name="OXMLTextRectL" fmla="*/ COTextRectL w 1"/>
                            <a:gd name="OXMLTextRectT" fmla="*/ COTextRectT h 1"/>
                            <a:gd name="OXMLTextRectR" fmla="*/ COTextRectR w 1"/>
                            <a:gd name="OXMLTextRectB" fmla="*/ COTextRectB h 1"/>
                          </a:gdLst>
                          <a:ahLst/>
                          <a:cxnLst/>
                          <a:rect l="OXMLTextRectL" t="OXMLTextRectT" r="OXMLTextRectR" b="OXMLTextRectB"/>
                          <a:pathLst>
                            <a:path w="21600" h="21600">
                              <a:moveTo>
                                <a:pt x="0" y="0"/>
                              </a:moveTo>
                              <a:lnTo>
                                <a:pt x="0" y="21600"/>
                              </a:lnTo>
                              <a:lnTo>
                                <a:pt x="21600" y="21600"/>
                              </a:lnTo>
                              <a:lnTo>
                                <a:pt x="21600" y="0"/>
                              </a:lnTo>
                              <a:close/>
                            </a:path>
                          </a:pathLst>
                        </a:custGeom>
                        <a:noFill/>
                        <a:ln>
                          <a:noFill/>
                        </a:ln>
                      </wps:spPr>
                      <wps:txbx>
                        <w:txbxContent>
                          <w:p w:rsidR="00E01CF5" w:rsidRDefault="00E01CF5">
                            <w:pPr>
                              <w:jc w:val="right"/>
                            </w:pPr>
                            <w:r>
                              <w:fldChar w:fldCharType="begin"/>
                            </w:r>
                            <w:r>
                              <w:instrText xml:space="preserve">PAGE </w:instrText>
                            </w:r>
                            <w:r>
                              <w:fldChar w:fldCharType="separate"/>
                            </w:r>
                            <w:r w:rsidR="00122C81">
                              <w:rPr>
                                <w:noProof/>
                              </w:rPr>
                              <w:t>2</w:t>
                            </w:r>
                            <w:r>
                              <w:fldChar w:fldCharType="end"/>
                            </w:r>
                          </w:p>
                        </w:txbxContent>
                      </wps:txbx>
                      <wps:bodyPr lIns="0" tIns="0" rIns="0" bIns="0" anchor="t">
                        <a:noAutofit/>
                      </wps:bodyPr>
                    </wps:wsp>
                    <wpg:grpSp>
                      <wpg:cNvPr id="4" name="Группа 4"/>
                      <wpg:cNvGrpSpPr/>
                      <wpg:grpSpPr>
                        <a:xfrm>
                          <a:off x="0" y="0"/>
                          <a:ext cx="7560310" cy="146050"/>
                          <a:chOff x="0" y="0"/>
                          <a:chExt cx="7560310" cy="146050"/>
                        </a:xfrm>
                      </wpg:grpSpPr>
                      <wps:wsp>
                        <wps:cNvPr id="5" name="Полилиния: фигура 5"/>
                        <wps:cNvSpPr/>
                        <wps:spPr>
                          <a:xfrm flipV="1">
                            <a:off x="0" y="0"/>
                            <a:ext cx="777314" cy="146050"/>
                          </a:xfrm>
                          <a:custGeom>
                            <a:avLst>
                              <a:gd name="modifier0" fmla="val 10800"/>
                              <a:gd name="modifier1" fmla="val 1024457"/>
                              <a:gd name="modifier2" fmla="val 257"/>
                            </a:avLst>
                            <a:gdLst>
                              <a:gd name="f0" fmla="val modifier0"/>
                              <a:gd name="COTextRectL" fmla="val 0"/>
                              <a:gd name="COTextRectT" fmla="val 0"/>
                              <a:gd name="COTextRectR" fmla="val 1"/>
                              <a:gd name="COTextRectB" fmla="val 1"/>
                              <a:gd name="ODFLeft" fmla="val 0"/>
                              <a:gd name="ODFTop" fmla="val 0"/>
                              <a:gd name="ODFRight" fmla="val 21600"/>
                              <a:gd name="ODFBottom" fmla="val 21600"/>
                              <a:gd name="ODFWidth" fmla="val 21600"/>
                              <a:gd name="ODFHeight" fmla="val 21600"/>
                              <a:gd name="OXMLTextRectL" fmla="*/ COTextRectL w 1"/>
                              <a:gd name="OXMLTextRectT" fmla="*/ COTextRectT h 1"/>
                              <a:gd name="OXMLTextRectR" fmla="*/ COTextRectR w 1"/>
                              <a:gd name="OXMLTextRectB" fmla="*/ COTextRectB h 1"/>
                            </a:gdLst>
                            <a:ahLst/>
                            <a:cxnLst/>
                            <a:rect l="OXMLTextRectL" t="OXMLTextRectT" r="OXMLTextRectR" b="OXMLTextRectB"/>
                            <a:pathLst>
                              <a:path w="21600" h="21600">
                                <a:moveTo>
                                  <a:pt x="0" y="0"/>
                                </a:moveTo>
                                <a:lnTo>
                                  <a:pt x="f0" y="0"/>
                                </a:lnTo>
                                <a:lnTo>
                                  <a:pt x="f0" y="21600"/>
                                </a:lnTo>
                                <a:lnTo>
                                  <a:pt x="21600" y="21600"/>
                                </a:lnTo>
                              </a:path>
                            </a:pathLst>
                          </a:custGeom>
                          <a:noFill/>
                          <a:ln w="12700">
                            <a:solidFill>
                              <a:srgbClr val="A5A5A5"/>
                            </a:solidFill>
                            <a:prstDash val="solid"/>
                          </a:ln>
                        </wps:spPr>
                        <wps:bodyPr lIns="91440" tIns="45720" rIns="91440" bIns="45720" anchor="t">
                          <a:noAutofit/>
                        </wps:bodyPr>
                      </wps:wsp>
                      <wps:wsp>
                        <wps:cNvPr id="6" name="Полилиния: фигура 6"/>
                        <wps:cNvSpPr/>
                        <wps:spPr>
                          <a:xfrm rot="10800000">
                            <a:off x="777314" y="0"/>
                            <a:ext cx="6782995" cy="146050"/>
                          </a:xfrm>
                          <a:custGeom>
                            <a:avLst>
                              <a:gd name="modifier0" fmla="val 20904"/>
                              <a:gd name="modifier1" fmla="val -1024457"/>
                              <a:gd name="modifier2" fmla="val -24046"/>
                            </a:avLst>
                            <a:gdLst>
                              <a:gd name="f0" fmla="val modifier0"/>
                              <a:gd name="COTextRectL" fmla="val 0"/>
                              <a:gd name="COTextRectT" fmla="val 0"/>
                              <a:gd name="COTextRectR" fmla="val 1"/>
                              <a:gd name="COTextRectB" fmla="val 1"/>
                              <a:gd name="ODFLeft" fmla="val 0"/>
                              <a:gd name="ODFTop" fmla="val 0"/>
                              <a:gd name="ODFRight" fmla="val 21600"/>
                              <a:gd name="ODFBottom" fmla="val 21600"/>
                              <a:gd name="ODFWidth" fmla="val 21600"/>
                              <a:gd name="ODFHeight" fmla="val 21600"/>
                              <a:gd name="OXMLTextRectL" fmla="*/ COTextRectL w 1"/>
                              <a:gd name="OXMLTextRectT" fmla="*/ COTextRectT h 1"/>
                              <a:gd name="OXMLTextRectR" fmla="*/ COTextRectR w 1"/>
                              <a:gd name="OXMLTextRectB" fmla="*/ COTextRectB h 1"/>
                            </a:gdLst>
                            <a:ahLst/>
                            <a:cxnLst/>
                            <a:rect l="OXMLTextRectL" t="OXMLTextRectT" r="OXMLTextRectR" b="OXMLTextRectB"/>
                            <a:pathLst>
                              <a:path w="21600" h="21600">
                                <a:moveTo>
                                  <a:pt x="0" y="0"/>
                                </a:moveTo>
                                <a:lnTo>
                                  <a:pt x="f0" y="0"/>
                                </a:lnTo>
                                <a:lnTo>
                                  <a:pt x="f0" y="21600"/>
                                </a:lnTo>
                                <a:lnTo>
                                  <a:pt x="21600" y="21600"/>
                                </a:lnTo>
                              </a:path>
                            </a:pathLst>
                          </a:custGeom>
                          <a:noFill/>
                          <a:ln w="12700">
                            <a:solidFill>
                              <a:srgbClr val="A5A5A5"/>
                            </a:solidFill>
                            <a:prstDash val="solid"/>
                          </a:ln>
                        </wps:spPr>
                        <wps:bodyPr lIns="91440" tIns="45720" rIns="91440" bIns="45720" anchor="t">
                          <a:noAutofit/>
                        </wps:bodyPr>
                      </wps:wsp>
                    </wpg:grpSp>
                  </wpg:wgp>
                </a:graphicData>
              </a:graphic>
            </wp:anchor>
          </w:drawing>
        </mc:Choice>
        <mc:Fallback>
          <w:pict>
            <v:group id="Picture 1" o:spid="_x0000_s1026" style="position:absolute;margin-left:-5953.6pt;margin-top:-8419.85pt;width:595.3pt;height:15pt;z-index:251658240;mso-position-horizontal-relative:page;mso-position-vertical-relative:page" coordsize="75603,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">
              <v:shape id="Полилиния: фигура 3" o:spid="_x0000_s1027" style="position:absolute;left:4873;top:76;width:4066;height:1828;visibility:visible;mso-wrap-style:square;v-text-anchor:top" coordsize="21600,216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" adj="-11796480,,5400" path="m,l,21600r21600,l21600,,,xe" filled="f" stroked="f">
                <v:stroke joinstyle="miter"/>
                <v:formulas/>
                <v:path arrowok="t" o:connecttype="custom" textboxrect="0,0,21600,21600"/>
                <v:textbox inset="0,0,0,0">
                  <w:txbxContent>
                    <w:p w:rsidR="00E01CF5" w:rsidRDefault="00E01CF5">
                      <w:pPr>
                        <w:jc w:val="right"/>
                      </w:pPr>
                      <w:r>
                        <w:fldChar w:fldCharType="begin"/>
                      </w:r>
                      <w:r>
                        <w:instrText xml:space="preserve">PAGE </w:instrText>
                      </w:r>
                      <w:r>
                        <w:fldChar w:fldCharType="separate"/>
                      </w:r>
                      <w:r w:rsidR="00122C81">
                        <w:rPr>
                          <w:noProof/>
                        </w:rPr>
                        <w:t>2</w:t>
                      </w:r>
                      <w:r>
                        <w:fldChar w:fldCharType="end"/>
                      </w:r>
                    </w:p>
                  </w:txbxContent>
                </v:textbox>
              </v:shape>
              <v:group id="Группа 4" o:spid="_x0000_s1028" style="position:absolute;width:75603;height:1460" coordsize="75603,14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Полилиния: фигура 5" o:spid="_x0000_s1029" style="position:absolute;width:7773;height:1460;flip:y;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" path="m,l10800,r,21600l21600,21600e" filled="f" strokecolor="#a5a5a5" strokeweight="1pt">
                  <v:path arrowok="t" textboxrect="0,0,21600,21600"/>
                </v:shape>
                <v:shape id="Полилиния: фигура 6" o:spid="_x0000_s1030" style="position:absolute;left:7773;width:67830;height:1460;rotation:18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" path="m,l20904,r,21600l21600,21600e" filled="f" strokecolor="#a5a5a5" strokeweight="1pt">
                  <v:path arrowok="t" textboxrect="0,0,21600,21600"/>
                </v:shape>
              </v:group>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1F5F" w:rsidRDefault="00CD1F5F">
      <w:r>
        <w:separator/>
      </w:r>
    </w:p>
  </w:footnote>
  <w:footnote w:type="continuationSeparator" w:id="0">
    <w:p w:rsidR="00CD1F5F" w:rsidRDefault="00CD1F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5BE"/>
    <w:rsid w:val="00101247"/>
    <w:rsid w:val="00122C81"/>
    <w:rsid w:val="00127C18"/>
    <w:rsid w:val="00274344"/>
    <w:rsid w:val="002A3F3E"/>
    <w:rsid w:val="002B42D8"/>
    <w:rsid w:val="002D3862"/>
    <w:rsid w:val="0038451B"/>
    <w:rsid w:val="003A25BE"/>
    <w:rsid w:val="003D069C"/>
    <w:rsid w:val="004359F8"/>
    <w:rsid w:val="004B764F"/>
    <w:rsid w:val="00622ACC"/>
    <w:rsid w:val="0070664A"/>
    <w:rsid w:val="007420FC"/>
    <w:rsid w:val="00853E42"/>
    <w:rsid w:val="00A95AF8"/>
    <w:rsid w:val="00BC00F5"/>
    <w:rsid w:val="00CD1F5F"/>
    <w:rsid w:val="00D739A0"/>
    <w:rsid w:val="00DE2522"/>
    <w:rsid w:val="00E01C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B8E7E"/>
  <w15:docId w15:val="{566E168A-00DC-4B79-8912-704376715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style>
  <w:style w:type="paragraph" w:styleId="10">
    <w:name w:val="heading 1"/>
    <w:basedOn w:val="a"/>
    <w:next w:val="a"/>
    <w:link w:val="11"/>
    <w:uiPriority w:val="9"/>
    <w:qFormat/>
    <w:pPr>
      <w:keepNext/>
      <w:spacing w:before="240" w:after="60"/>
      <w:outlineLvl w:val="0"/>
    </w:pPr>
    <w:rPr>
      <w:rFonts w:ascii="Cambria" w:hAnsi="Cambria"/>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8">
    <w:name w:val="heading 8"/>
    <w:basedOn w:val="a"/>
    <w:link w:val="80"/>
    <w:uiPriority w:val="9"/>
    <w:qFormat/>
    <w:pPr>
      <w:spacing w:before="240" w:after="60"/>
      <w:outlineLvl w:val="7"/>
    </w:pPr>
    <w:rPr>
      <w:rFonts w:ascii="Cambria" w:hAnsi="Cambria"/>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a3">
    <w:name w:val="Знак"/>
    <w:basedOn w:val="a"/>
    <w:link w:val="a4"/>
    <w:pPr>
      <w:spacing w:beforeAutospacing="1" w:afterAutospacing="1"/>
    </w:pPr>
    <w:rPr>
      <w:rFonts w:ascii="Tahoma" w:hAnsi="Tahoma"/>
    </w:rPr>
  </w:style>
  <w:style w:type="character" w:customStyle="1" w:styleId="a4">
    <w:name w:val="Знак"/>
    <w:basedOn w:val="1"/>
    <w:link w:val="a3"/>
    <w:rPr>
      <w:rFonts w:ascii="Tahoma" w:hAnsi="Tahoma"/>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Standard">
    <w:name w:val="Standard"/>
    <w:link w:val="Standard0"/>
    <w:pPr>
      <w:widowControl w:val="0"/>
    </w:pPr>
    <w:rPr>
      <w:sz w:val="24"/>
    </w:rPr>
  </w:style>
  <w:style w:type="character" w:customStyle="1" w:styleId="Standard0">
    <w:name w:val="Standard"/>
    <w:link w:val="Standard"/>
    <w:rPr>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a5">
    <w:name w:val="No Spacing"/>
    <w:link w:val="a6"/>
  </w:style>
  <w:style w:type="character" w:customStyle="1" w:styleId="a6">
    <w:name w:val="Без интервала Знак"/>
    <w:link w:val="a5"/>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23">
    <w:name w:val="Знак2"/>
    <w:basedOn w:val="a"/>
    <w:link w:val="24"/>
    <w:pPr>
      <w:spacing w:after="160" w:line="240" w:lineRule="atLeast"/>
    </w:pPr>
    <w:rPr>
      <w:rFonts w:ascii="Verdana" w:hAnsi="Verdana"/>
    </w:rPr>
  </w:style>
  <w:style w:type="character" w:customStyle="1" w:styleId="24">
    <w:name w:val="Знак2"/>
    <w:basedOn w:val="1"/>
    <w:link w:val="23"/>
    <w:rPr>
      <w:rFonts w:ascii="Verdana" w:hAnsi="Verdana"/>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7">
    <w:name w:val="Balloon Text"/>
    <w:basedOn w:val="a"/>
    <w:link w:val="a8"/>
    <w:rPr>
      <w:rFonts w:ascii="Tahoma" w:hAnsi="Tahoma"/>
      <w:sz w:val="16"/>
    </w:rPr>
  </w:style>
  <w:style w:type="character" w:customStyle="1" w:styleId="a8">
    <w:name w:val="Текст выноски Знак"/>
    <w:basedOn w:val="1"/>
    <w:link w:val="a7"/>
    <w:rPr>
      <w:rFonts w:ascii="Tahoma" w:hAnsi="Tahoma"/>
      <w:sz w:val="16"/>
    </w:rPr>
  </w:style>
  <w:style w:type="paragraph" w:customStyle="1" w:styleId="210">
    <w:name w:val="Основной текст 21"/>
    <w:basedOn w:val="a"/>
    <w:link w:val="211"/>
    <w:pPr>
      <w:jc w:val="both"/>
    </w:pPr>
    <w:rPr>
      <w:rFonts w:ascii="Arial" w:hAnsi="Arial"/>
    </w:rPr>
  </w:style>
  <w:style w:type="character" w:customStyle="1" w:styleId="211">
    <w:name w:val="Основной текст 21"/>
    <w:basedOn w:val="1"/>
    <w:link w:val="210"/>
    <w:rPr>
      <w:rFonts w:ascii="Arial" w:hAnsi="Arial"/>
      <w:color w:val="000000"/>
    </w:rPr>
  </w:style>
  <w:style w:type="paragraph" w:styleId="a9">
    <w:name w:val="Normal (Web)"/>
    <w:basedOn w:val="a"/>
    <w:link w:val="aa"/>
    <w:pPr>
      <w:ind w:firstLine="489"/>
      <w:jc w:val="both"/>
    </w:pPr>
    <w:rPr>
      <w:sz w:val="23"/>
    </w:rPr>
  </w:style>
  <w:style w:type="character" w:customStyle="1" w:styleId="aa">
    <w:name w:val="Обычный (веб) Знак"/>
    <w:basedOn w:val="1"/>
    <w:link w:val="a9"/>
    <w:rPr>
      <w:sz w:val="23"/>
    </w:rPr>
  </w:style>
  <w:style w:type="paragraph" w:customStyle="1" w:styleId="12">
    <w:name w:val="Знак Знак Знак1 Знак"/>
    <w:basedOn w:val="a"/>
    <w:link w:val="13"/>
    <w:pPr>
      <w:spacing w:beforeAutospacing="1" w:afterAutospacing="1"/>
    </w:pPr>
    <w:rPr>
      <w:rFonts w:ascii="Tahoma" w:hAnsi="Tahoma"/>
    </w:rPr>
  </w:style>
  <w:style w:type="character" w:customStyle="1" w:styleId="13">
    <w:name w:val="Знак Знак Знак1 Знак"/>
    <w:basedOn w:val="1"/>
    <w:link w:val="12"/>
    <w:rPr>
      <w:rFonts w:ascii="Tahoma" w:hAnsi="Tahoma"/>
    </w:rPr>
  </w:style>
  <w:style w:type="paragraph" w:styleId="ab">
    <w:name w:val="Body Text"/>
    <w:basedOn w:val="a"/>
    <w:link w:val="ac"/>
    <w:pPr>
      <w:spacing w:after="120"/>
    </w:pPr>
  </w:style>
  <w:style w:type="character" w:customStyle="1" w:styleId="ac">
    <w:name w:val="Основной текст Знак"/>
    <w:basedOn w:val="1"/>
    <w:link w:val="ab"/>
  </w:style>
  <w:style w:type="paragraph" w:styleId="ad">
    <w:name w:val="annotation subject"/>
    <w:basedOn w:val="a"/>
    <w:link w:val="ae"/>
    <w:rPr>
      <w:b/>
    </w:rPr>
  </w:style>
  <w:style w:type="character" w:customStyle="1" w:styleId="ae">
    <w:name w:val="Тема примечания Знак"/>
    <w:basedOn w:val="1"/>
    <w:link w:val="ad"/>
    <w:rPr>
      <w:b/>
    </w:rPr>
  </w:style>
  <w:style w:type="paragraph" w:customStyle="1" w:styleId="ConsCell">
    <w:name w:val="ConsCell"/>
    <w:basedOn w:val="a"/>
    <w:link w:val="ConsCell0"/>
    <w:rPr>
      <w:rFonts w:ascii="Arial" w:hAnsi="Arial"/>
    </w:rPr>
  </w:style>
  <w:style w:type="character" w:customStyle="1" w:styleId="ConsCell0">
    <w:name w:val="ConsCell"/>
    <w:basedOn w:val="1"/>
    <w:link w:val="ConsCell"/>
    <w:rPr>
      <w:rFonts w:ascii="Arial" w:hAnsi="Arial"/>
    </w:rPr>
  </w:style>
  <w:style w:type="paragraph" w:customStyle="1" w:styleId="14">
    <w:name w:val="Номер страницы1"/>
    <w:basedOn w:val="15"/>
    <w:link w:val="af"/>
  </w:style>
  <w:style w:type="character" w:styleId="af">
    <w:name w:val="page number"/>
    <w:basedOn w:val="a0"/>
    <w:link w:val="14"/>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f0">
    <w:name w:val="annotation text"/>
    <w:basedOn w:val="a"/>
    <w:link w:val="af1"/>
    <w:pPr>
      <w:jc w:val="both"/>
    </w:pPr>
  </w:style>
  <w:style w:type="character" w:customStyle="1" w:styleId="af1">
    <w:name w:val="Текст примечания Знак"/>
    <w:basedOn w:val="1"/>
    <w:link w:val="af0"/>
  </w:style>
  <w:style w:type="paragraph" w:customStyle="1" w:styleId="HTML1">
    <w:name w:val="Клавиатура HTML1"/>
    <w:link w:val="HTML"/>
    <w:rPr>
      <w:rFonts w:ascii="Courier New" w:hAnsi="Courier New"/>
    </w:rPr>
  </w:style>
  <w:style w:type="character" w:styleId="HTML">
    <w:name w:val="HTML Keyboard"/>
    <w:link w:val="HTML1"/>
    <w:rPr>
      <w:rFonts w:ascii="Courier New" w:hAnsi="Courier New"/>
      <w:sz w:val="20"/>
    </w:rPr>
  </w:style>
  <w:style w:type="paragraph" w:customStyle="1" w:styleId="15">
    <w:name w:val="Основной шрифт абзаца1"/>
  </w:style>
  <w:style w:type="paragraph" w:styleId="af2">
    <w:name w:val="List Paragraph"/>
    <w:basedOn w:val="a"/>
    <w:link w:val="af3"/>
    <w:pPr>
      <w:spacing w:line="360" w:lineRule="auto"/>
      <w:ind w:left="720" w:firstLine="709"/>
      <w:jc w:val="both"/>
    </w:pPr>
    <w:rPr>
      <w:rFonts w:ascii="Calibri" w:hAnsi="Calibri"/>
      <w:sz w:val="22"/>
    </w:rPr>
  </w:style>
  <w:style w:type="character" w:customStyle="1" w:styleId="af3">
    <w:name w:val="Абзац списка Знак"/>
    <w:basedOn w:val="1"/>
    <w:link w:val="af2"/>
    <w:rPr>
      <w:rFonts w:ascii="Calibri" w:hAnsi="Calibri"/>
      <w:sz w:val="22"/>
    </w:rPr>
  </w:style>
  <w:style w:type="paragraph" w:customStyle="1" w:styleId="TableContents">
    <w:name w:val="Table Contents"/>
    <w:basedOn w:val="Standard"/>
    <w:link w:val="TableContents0"/>
    <w:rPr>
      <w:rFonts w:ascii="Arial" w:hAnsi="Arial"/>
      <w:sz w:val="20"/>
    </w:rPr>
  </w:style>
  <w:style w:type="character" w:customStyle="1" w:styleId="TableContents0">
    <w:name w:val="Table Contents"/>
    <w:basedOn w:val="Standard0"/>
    <w:link w:val="TableContents"/>
    <w:rPr>
      <w:rFonts w:ascii="Arial" w:hAnsi="Arial"/>
      <w:sz w:val="20"/>
    </w:rPr>
  </w:style>
  <w:style w:type="character" w:customStyle="1" w:styleId="50">
    <w:name w:val="Заголовок 5 Знак"/>
    <w:link w:val="5"/>
    <w:rPr>
      <w:rFonts w:ascii="XO Thames" w:hAnsi="XO Thames"/>
      <w:b/>
      <w:sz w:val="22"/>
    </w:rPr>
  </w:style>
  <w:style w:type="paragraph" w:styleId="33">
    <w:name w:val="Body Text Indent 3"/>
    <w:basedOn w:val="a"/>
    <w:link w:val="34"/>
    <w:pPr>
      <w:tabs>
        <w:tab w:val="left" w:pos="0"/>
        <w:tab w:val="left" w:pos="1418"/>
      </w:tabs>
      <w:ind w:firstLine="709"/>
      <w:jc w:val="both"/>
    </w:pPr>
    <w:rPr>
      <w:sz w:val="24"/>
    </w:rPr>
  </w:style>
  <w:style w:type="character" w:customStyle="1" w:styleId="34">
    <w:name w:val="Основной текст с отступом 3 Знак"/>
    <w:basedOn w:val="1"/>
    <w:link w:val="33"/>
    <w:rPr>
      <w:sz w:val="24"/>
    </w:rPr>
  </w:style>
  <w:style w:type="paragraph" w:customStyle="1" w:styleId="ConsPlusNormal">
    <w:name w:val="ConsPlusNormal"/>
    <w:basedOn w:val="a"/>
    <w:link w:val="ConsPlusNormal0"/>
    <w:pPr>
      <w:ind w:firstLine="720"/>
    </w:pPr>
    <w:rPr>
      <w:rFonts w:ascii="Arial" w:hAnsi="Arial"/>
    </w:rPr>
  </w:style>
  <w:style w:type="character" w:customStyle="1" w:styleId="ConsPlusNormal0">
    <w:name w:val="ConsPlusNormal"/>
    <w:basedOn w:val="1"/>
    <w:link w:val="ConsPlusNormal"/>
    <w:rPr>
      <w:rFonts w:ascii="Arial" w:hAnsi="Arial"/>
    </w:rPr>
  </w:style>
  <w:style w:type="paragraph" w:styleId="af4">
    <w:name w:val="header"/>
    <w:basedOn w:val="a"/>
    <w:link w:val="af5"/>
    <w:pPr>
      <w:jc w:val="both"/>
    </w:pPr>
    <w:rPr>
      <w:i/>
    </w:rPr>
  </w:style>
  <w:style w:type="character" w:customStyle="1" w:styleId="af5">
    <w:name w:val="Верхний колонтитул Знак"/>
    <w:basedOn w:val="1"/>
    <w:link w:val="af4"/>
    <w:rPr>
      <w:i/>
    </w:rPr>
  </w:style>
  <w:style w:type="character" w:customStyle="1" w:styleId="11">
    <w:name w:val="Заголовок 1 Знак"/>
    <w:basedOn w:val="1"/>
    <w:link w:val="10"/>
    <w:rPr>
      <w:rFonts w:ascii="Cambria" w:hAnsi="Cambria"/>
      <w:b/>
      <w:sz w:val="32"/>
    </w:rPr>
  </w:style>
  <w:style w:type="paragraph" w:customStyle="1" w:styleId="16">
    <w:name w:val="Гиперссылка1"/>
    <w:link w:val="af6"/>
    <w:rPr>
      <w:color w:val="0000FF"/>
      <w:u w:val="single"/>
    </w:rPr>
  </w:style>
  <w:style w:type="character" w:styleId="af6">
    <w:name w:val="Hyperlink"/>
    <w:link w:val="16"/>
    <w:rPr>
      <w:color w:val="0000FF"/>
      <w:u w:val="single"/>
    </w:rPr>
  </w:style>
  <w:style w:type="paragraph" w:customStyle="1" w:styleId="Footnote">
    <w:name w:val="Footnote"/>
    <w:basedOn w:val="a"/>
    <w:link w:val="Footnote0"/>
    <w:rPr>
      <w:rFonts w:ascii="Pragmatica" w:hAnsi="Pragmatica"/>
    </w:rPr>
  </w:style>
  <w:style w:type="character" w:customStyle="1" w:styleId="Footnote0">
    <w:name w:val="Footnote"/>
    <w:basedOn w:val="1"/>
    <w:link w:val="Footnote"/>
    <w:rPr>
      <w:rFonts w:ascii="Pragmatica" w:hAnsi="Pragmatica"/>
    </w:rPr>
  </w:style>
  <w:style w:type="character" w:customStyle="1" w:styleId="80">
    <w:name w:val="Заголовок 8 Знак"/>
    <w:basedOn w:val="1"/>
    <w:link w:val="8"/>
    <w:rPr>
      <w:rFonts w:ascii="Cambria" w:hAnsi="Cambria"/>
      <w:color w:val="404040"/>
    </w:rPr>
  </w:style>
  <w:style w:type="paragraph" w:styleId="17">
    <w:name w:val="toc 1"/>
    <w:next w:val="a"/>
    <w:link w:val="18"/>
    <w:uiPriority w:val="39"/>
    <w:rPr>
      <w:rFonts w:ascii="XO Thames" w:hAnsi="XO Thames"/>
      <w:b/>
      <w:sz w:val="28"/>
    </w:rPr>
  </w:style>
  <w:style w:type="character" w:customStyle="1" w:styleId="18">
    <w:name w:val="Оглавление 1 Знак"/>
    <w:link w:val="17"/>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9">
    <w:name w:val="Абзац списка1"/>
    <w:basedOn w:val="a"/>
    <w:link w:val="1a"/>
    <w:pPr>
      <w:spacing w:after="200" w:line="276" w:lineRule="auto"/>
      <w:ind w:left="720"/>
      <w:contextualSpacing/>
    </w:pPr>
    <w:rPr>
      <w:rFonts w:ascii="Calibri" w:hAnsi="Calibri"/>
      <w:sz w:val="22"/>
    </w:rPr>
  </w:style>
  <w:style w:type="character" w:customStyle="1" w:styleId="1a">
    <w:name w:val="Абзац списка1"/>
    <w:basedOn w:val="1"/>
    <w:link w:val="19"/>
    <w:rPr>
      <w:rFonts w:ascii="Calibri" w:hAnsi="Calibri"/>
      <w:sz w:val="22"/>
    </w:rPr>
  </w:style>
  <w:style w:type="paragraph" w:customStyle="1" w:styleId="1b">
    <w:name w:val="Просмотренная гиперссылка1"/>
    <w:link w:val="af7"/>
    <w:rPr>
      <w:color w:val="800080"/>
      <w:u w:val="single"/>
    </w:rPr>
  </w:style>
  <w:style w:type="character" w:styleId="af7">
    <w:name w:val="FollowedHyperlink"/>
    <w:link w:val="1b"/>
    <w:rPr>
      <w:color w:val="800080"/>
      <w:u w:val="single"/>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f8">
    <w:name w:val="Document Map"/>
    <w:basedOn w:val="a"/>
    <w:link w:val="af9"/>
    <w:rPr>
      <w:rFonts w:ascii="Tahoma" w:hAnsi="Tahoma"/>
      <w:sz w:val="16"/>
    </w:rPr>
  </w:style>
  <w:style w:type="character" w:customStyle="1" w:styleId="af9">
    <w:name w:val="Схема документа Знак"/>
    <w:basedOn w:val="1"/>
    <w:link w:val="af8"/>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afa">
    <w:name w:val="Знак Знак Знак"/>
    <w:basedOn w:val="a"/>
    <w:link w:val="afb"/>
    <w:pPr>
      <w:spacing w:beforeAutospacing="1" w:afterAutospacing="1"/>
    </w:pPr>
    <w:rPr>
      <w:rFonts w:ascii="Tahoma" w:hAnsi="Tahoma"/>
    </w:rPr>
  </w:style>
  <w:style w:type="character" w:customStyle="1" w:styleId="afb">
    <w:name w:val="Знак Знак Знак"/>
    <w:basedOn w:val="1"/>
    <w:link w:val="afa"/>
    <w:rPr>
      <w:rFonts w:ascii="Tahoma" w:hAnsi="Tahoma"/>
    </w:rPr>
  </w:style>
  <w:style w:type="paragraph" w:styleId="afc">
    <w:name w:val="Subtitle"/>
    <w:next w:val="a"/>
    <w:link w:val="afd"/>
    <w:uiPriority w:val="11"/>
    <w:qFormat/>
    <w:pPr>
      <w:jc w:val="both"/>
    </w:pPr>
    <w:rPr>
      <w:rFonts w:ascii="XO Thames" w:hAnsi="XO Thames"/>
      <w:i/>
      <w:sz w:val="24"/>
    </w:rPr>
  </w:style>
  <w:style w:type="character" w:customStyle="1" w:styleId="afd">
    <w:name w:val="Подзаголовок Знак"/>
    <w:link w:val="afc"/>
    <w:rPr>
      <w:rFonts w:ascii="XO Thames" w:hAnsi="XO Thames"/>
      <w:i/>
      <w:sz w:val="24"/>
    </w:rPr>
  </w:style>
  <w:style w:type="paragraph" w:styleId="afe">
    <w:name w:val="Title"/>
    <w:basedOn w:val="a"/>
    <w:link w:val="aff"/>
    <w:uiPriority w:val="10"/>
    <w:qFormat/>
    <w:pPr>
      <w:jc w:val="center"/>
    </w:pPr>
    <w:rPr>
      <w:sz w:val="28"/>
    </w:rPr>
  </w:style>
  <w:style w:type="character" w:customStyle="1" w:styleId="aff">
    <w:name w:val="Заголовок Знак"/>
    <w:basedOn w:val="1"/>
    <w:link w:val="afe"/>
    <w:rPr>
      <w:sz w:val="28"/>
    </w:rPr>
  </w:style>
  <w:style w:type="character" w:customStyle="1" w:styleId="40">
    <w:name w:val="Заголовок 4 Знак"/>
    <w:link w:val="4"/>
    <w:rPr>
      <w:rFonts w:ascii="XO Thames" w:hAnsi="XO Thames"/>
      <w:b/>
      <w:sz w:val="24"/>
    </w:rPr>
  </w:style>
  <w:style w:type="paragraph" w:styleId="aff0">
    <w:name w:val="footer"/>
    <w:basedOn w:val="a"/>
    <w:link w:val="aff1"/>
    <w:pPr>
      <w:widowControl w:val="0"/>
      <w:tabs>
        <w:tab w:val="center" w:pos="4677"/>
        <w:tab w:val="right" w:pos="9355"/>
      </w:tabs>
    </w:pPr>
  </w:style>
  <w:style w:type="character" w:customStyle="1" w:styleId="aff1">
    <w:name w:val="Нижний колонтитул Знак"/>
    <w:basedOn w:val="1"/>
    <w:link w:val="aff0"/>
  </w:style>
  <w:style w:type="paragraph" w:styleId="HTML0">
    <w:name w:val="HTML Preformatted"/>
    <w:basedOn w:val="a"/>
    <w:link w:val="HTML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rPr>
  </w:style>
  <w:style w:type="character" w:customStyle="1" w:styleId="HTML2">
    <w:name w:val="Стандартный HTML Знак"/>
    <w:basedOn w:val="1"/>
    <w:link w:val="HTML0"/>
    <w:rPr>
      <w:rFonts w:ascii="Courier New" w:hAnsi="Courier New"/>
    </w:rPr>
  </w:style>
  <w:style w:type="character" w:customStyle="1" w:styleId="20">
    <w:name w:val="Заголовок 2 Знак"/>
    <w:link w:val="2"/>
    <w:rPr>
      <w:rFonts w:ascii="XO Thames" w:hAnsi="XO Thames"/>
      <w:b/>
      <w:sz w:val="28"/>
    </w:rPr>
  </w:style>
  <w:style w:type="paragraph" w:customStyle="1" w:styleId="aff2">
    <w:name w:val="Подраздел"/>
    <w:basedOn w:val="a"/>
    <w:link w:val="aff3"/>
    <w:pPr>
      <w:spacing w:before="240" w:after="120"/>
      <w:jc w:val="center"/>
    </w:pPr>
    <w:rPr>
      <w:rFonts w:ascii="TimesDL" w:hAnsi="TimesDL"/>
      <w:b/>
      <w:smallCaps/>
      <w:spacing w:val="-2"/>
      <w:sz w:val="24"/>
    </w:rPr>
  </w:style>
  <w:style w:type="character" w:customStyle="1" w:styleId="aff3">
    <w:name w:val="Подраздел"/>
    <w:basedOn w:val="1"/>
    <w:link w:val="aff2"/>
    <w:rPr>
      <w:rFonts w:ascii="TimesDL" w:hAnsi="TimesDL"/>
      <w:b/>
      <w:smallCaps/>
      <w:spacing w:val="-2"/>
      <w:sz w:val="24"/>
    </w:rPr>
  </w:style>
  <w:style w:type="table" w:styleId="aff4">
    <w:name w:val="Table Grid"/>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c">
    <w:name w:val="Сетка таблицы1"/>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5">
    <w:name w:val="Сетка таблицы2"/>
    <w:basedOn w:val="a1"/>
    <w:rPr>
      <w:rFonts w:ascii="Calibri" w:hAnsi="Calibri"/>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odaga-dogovor.ru/blank/akt-priema-peredachi-tovar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chvod@yandex.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prodaga-dogovor.ru/blank/akt-priema-peredachi-tovara"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647213-0ABF-4581-B2C8-FDC7298E07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2714</Words>
  <Characters>15471</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tex</dc:creator>
  <cp:lastModifiedBy>zakupki</cp:lastModifiedBy>
  <cp:revision>3</cp:revision>
  <cp:lastPrinted>2026-08-05T07:11:00Z</cp:lastPrinted>
  <dcterms:created xsi:type="dcterms:W3CDTF">2026-08-13T04:43:00Z</dcterms:created>
  <dcterms:modified xsi:type="dcterms:W3CDTF">2026-08-21T07:35:00Z</dcterms:modified>
</cp:coreProperties>
</file>