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C413DD">
        <w:rPr>
          <w:sz w:val="24"/>
          <w:szCs w:val="24"/>
        </w:rPr>
        <w:tab/>
      </w:r>
      <w:r w:rsidR="00C413DD">
        <w:rPr>
          <w:sz w:val="24"/>
          <w:szCs w:val="24"/>
        </w:rPr>
        <w:tab/>
      </w:r>
      <w:r w:rsidR="00C413DD">
        <w:rPr>
          <w:sz w:val="24"/>
          <w:szCs w:val="24"/>
        </w:rPr>
        <w:tab/>
      </w:r>
      <w:r w:rsidR="00C413DD">
        <w:rPr>
          <w:sz w:val="24"/>
          <w:szCs w:val="24"/>
        </w:rPr>
        <w:tab/>
      </w:r>
      <w:r w:rsidR="00C413DD">
        <w:rPr>
          <w:sz w:val="24"/>
          <w:szCs w:val="24"/>
        </w:rPr>
        <w:tab/>
      </w:r>
      <w:r w:rsidR="00C413DD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CD4A8F">
        <w:rPr>
          <w:sz w:val="24"/>
          <w:szCs w:val="24"/>
        </w:rPr>
        <w:t>5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</w:t>
      </w:r>
      <w:proofErr w:type="gramStart"/>
      <w:r w:rsidR="00824F7C" w:rsidRPr="00257837">
        <w:rPr>
          <w:sz w:val="24"/>
          <w:szCs w:val="24"/>
        </w:rPr>
        <w:t>_,с</w:t>
      </w:r>
      <w:proofErr w:type="gramEnd"/>
      <w:r w:rsidR="00824F7C" w:rsidRPr="00257837">
        <w:rPr>
          <w:sz w:val="24"/>
          <w:szCs w:val="24"/>
        </w:rPr>
        <w:t xml:space="preserve">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C413DD">
        <w:rPr>
          <w:b/>
          <w:sz w:val="24"/>
          <w:szCs w:val="24"/>
        </w:rPr>
        <w:t>бумаги форматной А4</w:t>
      </w:r>
      <w:r w:rsidR="00D94AAA">
        <w:rPr>
          <w:b/>
          <w:sz w:val="24"/>
          <w:szCs w:val="24"/>
        </w:rPr>
        <w:t>,</w:t>
      </w:r>
      <w:r w:rsidR="003B3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FE620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C413DD">
        <w:rPr>
          <w:b/>
          <w:sz w:val="24"/>
          <w:szCs w:val="24"/>
        </w:rPr>
        <w:t>бумаги форматной А4</w:t>
      </w:r>
      <w:r w:rsidR="00912673">
        <w:rPr>
          <w:b/>
          <w:sz w:val="24"/>
          <w:szCs w:val="24"/>
        </w:rPr>
        <w:t xml:space="preserve">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</w:t>
      </w:r>
      <w:proofErr w:type="gramStart"/>
      <w:r w:rsidR="00824F7C" w:rsidRPr="00257837">
        <w:rPr>
          <w:color w:val="000000"/>
          <w:sz w:val="24"/>
          <w:szCs w:val="24"/>
        </w:rPr>
        <w:t>_  (</w:t>
      </w:r>
      <w:proofErr w:type="gramEnd"/>
      <w:r w:rsidR="00824F7C" w:rsidRPr="00257837">
        <w:rPr>
          <w:color w:val="000000"/>
          <w:sz w:val="24"/>
          <w:szCs w:val="24"/>
        </w:rPr>
        <w:t>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</w:t>
      </w:r>
      <w:r w:rsidR="00CD4A8F">
        <w:rPr>
          <w:b/>
          <w:color w:val="000000"/>
          <w:sz w:val="24"/>
          <w:szCs w:val="24"/>
        </w:rPr>
        <w:t>, исчисленный по ставке, действующей на дату отгрузки</w:t>
      </w:r>
      <w:r w:rsidR="00824F7C" w:rsidRPr="00257837">
        <w:rPr>
          <w:b/>
          <w:color w:val="000000"/>
          <w:sz w:val="24"/>
          <w:szCs w:val="24"/>
        </w:rPr>
        <w:t>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7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CD4A8F">
        <w:rPr>
          <w:sz w:val="24"/>
          <w:szCs w:val="24"/>
        </w:rPr>
        <w:t>14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CD4A8F">
        <w:rPr>
          <w:sz w:val="24"/>
          <w:szCs w:val="24"/>
        </w:rPr>
        <w:t>Четырнадцать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</w:t>
      </w:r>
      <w:proofErr w:type="gramStart"/>
      <w:r w:rsidR="00824F7C" w:rsidRPr="00257837">
        <w:rPr>
          <w:color w:val="000000"/>
          <w:sz w:val="24"/>
          <w:szCs w:val="24"/>
        </w:rPr>
        <w:t xml:space="preserve">Товар  </w:t>
      </w:r>
      <w:r w:rsidR="00824F7C" w:rsidRPr="003B3219">
        <w:rPr>
          <w:b/>
          <w:color w:val="000000"/>
          <w:sz w:val="24"/>
          <w:szCs w:val="24"/>
        </w:rPr>
        <w:t>не</w:t>
      </w:r>
      <w:proofErr w:type="gramEnd"/>
      <w:r w:rsidR="00824F7C" w:rsidRPr="003B3219">
        <w:rPr>
          <w:b/>
          <w:color w:val="000000"/>
          <w:sz w:val="24"/>
          <w:szCs w:val="24"/>
        </w:rPr>
        <w:t xml:space="preserve">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C413DD">
        <w:rPr>
          <w:b/>
          <w:sz w:val="24"/>
          <w:szCs w:val="24"/>
        </w:rPr>
        <w:t>3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</w:t>
      </w:r>
      <w:r w:rsidR="00BD0043">
        <w:rPr>
          <w:color w:val="000000"/>
          <w:sz w:val="24"/>
          <w:szCs w:val="24"/>
        </w:rPr>
        <w:t>по</w:t>
      </w:r>
      <w:r w:rsidR="009915BB">
        <w:rPr>
          <w:color w:val="000000"/>
          <w:sz w:val="24"/>
          <w:szCs w:val="24"/>
        </w:rPr>
        <w:t>д</w:t>
      </w:r>
      <w:r w:rsidR="00C413DD">
        <w:rPr>
          <w:color w:val="000000"/>
          <w:sz w:val="24"/>
          <w:szCs w:val="24"/>
        </w:rPr>
        <w:t>ачи заявки</w:t>
      </w:r>
      <w:r w:rsidRPr="000E40E7">
        <w:rPr>
          <w:sz w:val="24"/>
          <w:szCs w:val="24"/>
        </w:rPr>
        <w:t>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Pr="00257837">
        <w:rPr>
          <w:b/>
          <w:color w:val="000000"/>
          <w:sz w:val="24"/>
          <w:szCs w:val="24"/>
          <w:u w:val="single"/>
        </w:rPr>
        <w:t xml:space="preserve">за </w:t>
      </w:r>
      <w:r w:rsidR="00C413DD">
        <w:rPr>
          <w:b/>
          <w:color w:val="000000"/>
          <w:sz w:val="24"/>
          <w:szCs w:val="24"/>
          <w:u w:val="single"/>
        </w:rPr>
        <w:t>1</w:t>
      </w:r>
      <w:r w:rsidRPr="00257837">
        <w:rPr>
          <w:b/>
          <w:color w:val="000000"/>
          <w:sz w:val="24"/>
          <w:szCs w:val="24"/>
          <w:u w:val="single"/>
        </w:rPr>
        <w:t xml:space="preserve"> (</w:t>
      </w:r>
      <w:r w:rsidR="00C413DD">
        <w:rPr>
          <w:b/>
          <w:color w:val="000000"/>
          <w:sz w:val="24"/>
          <w:szCs w:val="24"/>
          <w:u w:val="single"/>
        </w:rPr>
        <w:t>один</w:t>
      </w:r>
      <w:r w:rsidRPr="00257837">
        <w:rPr>
          <w:b/>
          <w:color w:val="000000"/>
          <w:sz w:val="24"/>
          <w:szCs w:val="24"/>
          <w:u w:val="single"/>
        </w:rPr>
        <w:t>) рабочи</w:t>
      </w:r>
      <w:r w:rsidR="00C413DD">
        <w:rPr>
          <w:b/>
          <w:color w:val="000000"/>
          <w:sz w:val="24"/>
          <w:szCs w:val="24"/>
          <w:u w:val="single"/>
        </w:rPr>
        <w:t>й</w:t>
      </w:r>
      <w:r w:rsidRPr="00257837">
        <w:rPr>
          <w:b/>
          <w:color w:val="000000"/>
          <w:sz w:val="24"/>
          <w:szCs w:val="24"/>
          <w:u w:val="single"/>
        </w:rPr>
        <w:t xml:space="preserve"> д</w:t>
      </w:r>
      <w:r w:rsidR="00C413DD">
        <w:rPr>
          <w:b/>
          <w:color w:val="000000"/>
          <w:sz w:val="24"/>
          <w:szCs w:val="24"/>
          <w:u w:val="single"/>
        </w:rPr>
        <w:t>ень</w:t>
      </w:r>
      <w:r w:rsidRPr="00257837">
        <w:rPr>
          <w:color w:val="000000"/>
          <w:sz w:val="24"/>
          <w:szCs w:val="24"/>
        </w:rPr>
        <w:t>.</w:t>
      </w:r>
    </w:p>
    <w:p w:rsidR="006568C8" w:rsidRPr="00D94AAA" w:rsidRDefault="00824F7C" w:rsidP="00D94AAA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  <w:r w:rsidRPr="002B6795">
        <w:t xml:space="preserve">Республика </w:t>
      </w:r>
      <w:r w:rsidR="00BA6249">
        <w:t>Чувашия</w:t>
      </w:r>
      <w:r w:rsidRPr="002B6795">
        <w:t xml:space="preserve">, г. </w:t>
      </w:r>
      <w:r w:rsidR="00BA6249">
        <w:t>Чебоксары</w:t>
      </w:r>
      <w:r w:rsidRPr="002B6795">
        <w:t xml:space="preserve">, </w:t>
      </w:r>
      <w:proofErr w:type="spellStart"/>
      <w:r w:rsidR="003C32AE">
        <w:t>Мясокомбинатский</w:t>
      </w:r>
      <w:proofErr w:type="spellEnd"/>
      <w:r w:rsidR="003C32AE">
        <w:t xml:space="preserve"> проезд, д, 12</w:t>
      </w:r>
      <w:r w:rsidR="00FE620B">
        <w:t>.</w:t>
      </w:r>
    </w:p>
    <w:p w:rsidR="00824F7C" w:rsidRDefault="003B3219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>
        <w:t xml:space="preserve"> </w:t>
      </w:r>
      <w:r w:rsidR="00824F7C" w:rsidRPr="00257837">
        <w:rPr>
          <w:rFonts w:eastAsia="Calibri"/>
          <w:color w:val="000000"/>
          <w:sz w:val="24"/>
          <w:szCs w:val="24"/>
        </w:rPr>
        <w:t>Доставка Т</w:t>
      </w:r>
      <w:r w:rsidR="00824F7C"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proofErr w:type="gramStart"/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  </w:t>
      </w:r>
      <w:proofErr w:type="gramEnd"/>
      <w:r w:rsidRPr="00257837">
        <w:rPr>
          <w:color w:val="000000"/>
          <w:sz w:val="24"/>
          <w:szCs w:val="24"/>
        </w:rPr>
        <w:t xml:space="preserve">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</w:t>
      </w:r>
      <w:proofErr w:type="gramStart"/>
      <w:r w:rsidRPr="00257837">
        <w:rPr>
          <w:sz w:val="24"/>
          <w:szCs w:val="24"/>
        </w:rPr>
        <w:t>Товара  с</w:t>
      </w:r>
      <w:proofErr w:type="gramEnd"/>
      <w:r w:rsidRPr="00257837">
        <w:rPr>
          <w:sz w:val="24"/>
          <w:szCs w:val="24"/>
        </w:rPr>
        <w:t xml:space="preserve">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</w:t>
      </w:r>
      <w:r w:rsidR="00C413DD" w:rsidRPr="00257837">
        <w:rPr>
          <w:color w:val="000000"/>
          <w:sz w:val="24"/>
          <w:szCs w:val="24"/>
        </w:rPr>
        <w:t>в срок</w:t>
      </w:r>
      <w:r w:rsidRPr="00257837">
        <w:rPr>
          <w:color w:val="000000"/>
          <w:sz w:val="24"/>
          <w:szCs w:val="24"/>
        </w:rPr>
        <w:t xml:space="preserve">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FE620B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FE620B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D07280">
        <w:rPr>
          <w:color w:val="000000"/>
          <w:sz w:val="24"/>
          <w:szCs w:val="24"/>
        </w:rPr>
        <w:t>ст</w:t>
      </w:r>
      <w:r w:rsidR="00D94AAA">
        <w:rPr>
          <w:color w:val="000000"/>
          <w:sz w:val="24"/>
          <w:szCs w:val="24"/>
        </w:rPr>
        <w:t>.</w:t>
      </w:r>
      <w:r w:rsidR="00D07280">
        <w:rPr>
          <w:color w:val="000000"/>
          <w:sz w:val="24"/>
          <w:szCs w:val="24"/>
        </w:rPr>
        <w:t>инженер</w:t>
      </w:r>
      <w:proofErr w:type="spellEnd"/>
      <w:proofErr w:type="gramEnd"/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6C7466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 xml:space="preserve">:  </w:t>
      </w:r>
      <w:proofErr w:type="spellStart"/>
      <w:r w:rsidR="00FE620B">
        <w:rPr>
          <w:sz w:val="24"/>
          <w:szCs w:val="24"/>
          <w:lang w:val="en-US"/>
        </w:rPr>
        <w:t>omtsch</w:t>
      </w:r>
      <w:proofErr w:type="spellEnd"/>
      <w:r w:rsidR="00FE620B" w:rsidRPr="00FE620B">
        <w:rPr>
          <w:sz w:val="24"/>
          <w:szCs w:val="24"/>
        </w:rPr>
        <w:t>@</w:t>
      </w:r>
      <w:r w:rsidR="00FE620B">
        <w:rPr>
          <w:sz w:val="24"/>
          <w:szCs w:val="24"/>
          <w:lang w:val="en-US"/>
        </w:rPr>
        <w:t>mail</w:t>
      </w:r>
      <w:r w:rsidR="00FE620B" w:rsidRPr="00FE620B">
        <w:rPr>
          <w:sz w:val="24"/>
          <w:szCs w:val="24"/>
        </w:rPr>
        <w:t>.</w:t>
      </w:r>
      <w:proofErr w:type="spellStart"/>
      <w:r w:rsidR="00FE620B">
        <w:rPr>
          <w:sz w:val="24"/>
          <w:szCs w:val="24"/>
          <w:lang w:val="en-US"/>
        </w:rPr>
        <w:t>ru</w:t>
      </w:r>
      <w:proofErr w:type="spellEnd"/>
      <w:r w:rsidR="00FE620B" w:rsidRPr="00FE620B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D96F3E">
        <w:rPr>
          <w:rFonts w:ascii="Times New Roman" w:hAnsi="Times New Roman" w:cs="Times New Roman"/>
          <w:sz w:val="24"/>
          <w:szCs w:val="24"/>
        </w:rPr>
        <w:t>4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</w:t>
      </w:r>
      <w:proofErr w:type="gramStart"/>
      <w:r w:rsidRPr="00257837">
        <w:rPr>
          <w:rFonts w:ascii="Times New Roman" w:hAnsi="Times New Roman" w:cs="Times New Roman"/>
          <w:sz w:val="24"/>
          <w:szCs w:val="24"/>
        </w:rPr>
        <w:t>снятым  с</w:t>
      </w:r>
      <w:proofErr w:type="gramEnd"/>
      <w:r w:rsidRPr="00257837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07633B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 w:rsidR="0007633B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</w:t>
      </w:r>
      <w:proofErr w:type="gramStart"/>
      <w:r w:rsidRPr="00257837">
        <w:rPr>
          <w:sz w:val="24"/>
          <w:szCs w:val="24"/>
        </w:rPr>
        <w:t>эксплуатации  в</w:t>
      </w:r>
      <w:proofErr w:type="gramEnd"/>
      <w:r w:rsidRPr="00257837">
        <w:rPr>
          <w:sz w:val="24"/>
          <w:szCs w:val="24"/>
        </w:rPr>
        <w:t xml:space="preserve">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5.4.2. </w:t>
      </w:r>
      <w:r w:rsidRPr="00257837">
        <w:rPr>
          <w:b/>
          <w:sz w:val="24"/>
          <w:szCs w:val="24"/>
          <w:u w:val="single"/>
        </w:rPr>
        <w:t xml:space="preserve">не менее чем за 2 (два) </w:t>
      </w:r>
      <w:r w:rsidR="00A36734">
        <w:rPr>
          <w:b/>
          <w:sz w:val="24"/>
          <w:szCs w:val="24"/>
          <w:u w:val="single"/>
        </w:rPr>
        <w:t>календарных</w:t>
      </w:r>
      <w:r w:rsidRPr="00257837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</w:t>
      </w:r>
      <w:proofErr w:type="gramStart"/>
      <w:r w:rsidRPr="00257837">
        <w:rPr>
          <w:b/>
          <w:sz w:val="24"/>
          <w:szCs w:val="24"/>
          <w:u w:val="single"/>
        </w:rPr>
        <w:t>указанной  в</w:t>
      </w:r>
      <w:proofErr w:type="gramEnd"/>
      <w:r w:rsidRPr="00257837">
        <w:rPr>
          <w:b/>
          <w:sz w:val="24"/>
          <w:szCs w:val="24"/>
          <w:u w:val="single"/>
        </w:rPr>
        <w:t xml:space="preserve">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</w:t>
      </w:r>
      <w:proofErr w:type="spellStart"/>
      <w:r w:rsidRPr="00257837">
        <w:rPr>
          <w:sz w:val="24"/>
          <w:szCs w:val="24"/>
        </w:rPr>
        <w:t>т.ч</w:t>
      </w:r>
      <w:proofErr w:type="spellEnd"/>
      <w:r w:rsidRPr="00257837">
        <w:rPr>
          <w:sz w:val="24"/>
          <w:szCs w:val="24"/>
        </w:rPr>
        <w:t>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lastRenderedPageBreak/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</w:t>
      </w:r>
      <w:proofErr w:type="spellStart"/>
      <w:r w:rsidRPr="00257837">
        <w:rPr>
          <w:sz w:val="24"/>
          <w:szCs w:val="24"/>
        </w:rPr>
        <w:t>допоставить</w:t>
      </w:r>
      <w:proofErr w:type="spellEnd"/>
      <w:r w:rsidRPr="00257837">
        <w:rPr>
          <w:sz w:val="24"/>
          <w:szCs w:val="24"/>
        </w:rPr>
        <w:t xml:space="preserve">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  <w:r w:rsidR="00574538">
        <w:rPr>
          <w:rFonts w:ascii="Times New Roman" w:hAnsi="Times New Roman"/>
          <w:sz w:val="24"/>
          <w:szCs w:val="24"/>
        </w:rPr>
        <w:t>: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A36734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Сумма обеспечения:</w:t>
      </w:r>
      <w:r w:rsidR="00824F7C" w:rsidRPr="00D07280">
        <w:rPr>
          <w:sz w:val="24"/>
          <w:szCs w:val="24"/>
        </w:rPr>
        <w:t xml:space="preserve"> </w:t>
      </w:r>
      <w:r w:rsidR="004D2D47" w:rsidRPr="004D2D47">
        <w:rPr>
          <w:b/>
          <w:sz w:val="24"/>
          <w:szCs w:val="24"/>
        </w:rPr>
        <w:t>88</w:t>
      </w:r>
      <w:r w:rsidR="00CB6149" w:rsidRPr="004D2D47">
        <w:rPr>
          <w:b/>
          <w:sz w:val="24"/>
          <w:szCs w:val="24"/>
        </w:rPr>
        <w:t xml:space="preserve"> </w:t>
      </w:r>
      <w:r w:rsidR="00CB6149" w:rsidRPr="00CB6149">
        <w:rPr>
          <w:b/>
          <w:sz w:val="24"/>
          <w:szCs w:val="24"/>
        </w:rPr>
        <w:t>000</w:t>
      </w:r>
      <w:r w:rsidR="00D07280" w:rsidRPr="00D07280">
        <w:rPr>
          <w:b/>
          <w:sz w:val="24"/>
          <w:szCs w:val="24"/>
        </w:rPr>
        <w:t>,00 рублей</w:t>
      </w:r>
      <w:r w:rsidR="00D07280" w:rsidRPr="00D07280">
        <w:rPr>
          <w:sz w:val="24"/>
          <w:szCs w:val="24"/>
        </w:rPr>
        <w:t xml:space="preserve"> (</w:t>
      </w:r>
      <w:r w:rsidR="004D2D47">
        <w:rPr>
          <w:sz w:val="24"/>
          <w:szCs w:val="24"/>
        </w:rPr>
        <w:t>Восемьдесят восемь</w:t>
      </w:r>
      <w:bookmarkStart w:id="1" w:name="_GoBack"/>
      <w:bookmarkEnd w:id="1"/>
      <w:r w:rsidR="00155066">
        <w:rPr>
          <w:sz w:val="24"/>
          <w:szCs w:val="24"/>
        </w:rPr>
        <w:t xml:space="preserve"> </w:t>
      </w:r>
      <w:r w:rsidR="002E4048">
        <w:rPr>
          <w:sz w:val="24"/>
          <w:szCs w:val="24"/>
        </w:rPr>
        <w:t>тысяч</w:t>
      </w:r>
      <w:r w:rsidR="006568C8">
        <w:rPr>
          <w:sz w:val="24"/>
          <w:szCs w:val="24"/>
        </w:rPr>
        <w:t xml:space="preserve"> </w:t>
      </w:r>
      <w:r w:rsidR="00D07280" w:rsidRPr="00D07280">
        <w:rPr>
          <w:sz w:val="24"/>
          <w:szCs w:val="24"/>
        </w:rPr>
        <w:t>рублей 00 копеек</w:t>
      </w:r>
      <w:r w:rsidR="00B02133">
        <w:rPr>
          <w:sz w:val="24"/>
          <w:szCs w:val="24"/>
        </w:rPr>
        <w:t>)</w:t>
      </w:r>
      <w:r w:rsidR="00824F7C" w:rsidRPr="00214CBD">
        <w:rPr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</w:t>
      </w:r>
      <w:r w:rsidR="00C413DD">
        <w:rPr>
          <w:szCs w:val="24"/>
        </w:rPr>
        <w:t>календарных</w:t>
      </w:r>
      <w:r w:rsidR="00A36734" w:rsidRPr="00A36734">
        <w:rPr>
          <w:szCs w:val="24"/>
        </w:rPr>
        <w:t xml:space="preserve">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</w:t>
      </w:r>
      <w:r w:rsidR="00CB614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цены </w:t>
      </w:r>
      <w:r w:rsidR="00CB6149">
        <w:rPr>
          <w:color w:val="000000"/>
          <w:sz w:val="24"/>
          <w:szCs w:val="24"/>
        </w:rPr>
        <w:t>договора.</w:t>
      </w:r>
      <w:r>
        <w:rPr>
          <w:color w:val="000000"/>
          <w:sz w:val="24"/>
          <w:szCs w:val="24"/>
        </w:rPr>
        <w:t xml:space="preserve">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</w:t>
      </w:r>
      <w:proofErr w:type="gramStart"/>
      <w:r w:rsidRPr="00257837">
        <w:rPr>
          <w:sz w:val="24"/>
          <w:szCs w:val="24"/>
        </w:rPr>
        <w:t>и</w:t>
      </w:r>
      <w:proofErr w:type="gramEnd"/>
      <w:r w:rsidRPr="00257837">
        <w:rPr>
          <w:sz w:val="24"/>
          <w:szCs w:val="24"/>
        </w:rPr>
        <w:t xml:space="preserve">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D96F3E">
        <w:rPr>
          <w:sz w:val="24"/>
          <w:szCs w:val="24"/>
        </w:rPr>
        <w:t>5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</w:t>
      </w:r>
      <w:proofErr w:type="gramStart"/>
      <w:r w:rsidRPr="00CE74EF">
        <w:rPr>
          <w:sz w:val="24"/>
          <w:szCs w:val="24"/>
        </w:rPr>
        <w:t>календарных  дней</w:t>
      </w:r>
      <w:proofErr w:type="gramEnd"/>
      <w:r w:rsidRPr="00CE74EF">
        <w:rPr>
          <w:sz w:val="24"/>
          <w:szCs w:val="24"/>
        </w:rPr>
        <w:t xml:space="preserve">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Это подтверждение должно быть направлено в течение пяти рабочих дней с даты </w:t>
      </w:r>
      <w:proofErr w:type="gramStart"/>
      <w:r w:rsidRPr="00CE74EF">
        <w:rPr>
          <w:sz w:val="24"/>
          <w:szCs w:val="24"/>
        </w:rPr>
        <w:t>направления  письменного</w:t>
      </w:r>
      <w:proofErr w:type="gramEnd"/>
      <w:r w:rsidRPr="00CE74EF">
        <w:rPr>
          <w:sz w:val="24"/>
          <w:szCs w:val="24"/>
        </w:rPr>
        <w:t xml:space="preserve">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proofErr w:type="gramStart"/>
      <w:r w:rsidRPr="00CE74EF">
        <w:rPr>
          <w:sz w:val="24"/>
          <w:szCs w:val="24"/>
        </w:rPr>
        <w:t>почте</w:t>
      </w:r>
      <w:proofErr w:type="gramEnd"/>
      <w:r w:rsidRPr="00CE74EF">
        <w:rPr>
          <w:sz w:val="24"/>
          <w:szCs w:val="24"/>
        </w:rPr>
        <w:t xml:space="preserve">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</w:t>
      </w:r>
      <w:proofErr w:type="gramStart"/>
      <w:r w:rsidR="00824F7C" w:rsidRPr="00CE74EF">
        <w:rPr>
          <w:sz w:val="24"/>
          <w:szCs w:val="24"/>
        </w:rPr>
        <w:t xml:space="preserve">силу,   </w:t>
      </w:r>
      <w:proofErr w:type="gramEnd"/>
      <w:r w:rsidR="00824F7C" w:rsidRPr="00CE74EF">
        <w:rPr>
          <w:sz w:val="24"/>
          <w:szCs w:val="24"/>
        </w:rPr>
        <w:t xml:space="preserve">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CB6149">
        <w:rPr>
          <w:b/>
          <w:sz w:val="24"/>
          <w:szCs w:val="24"/>
        </w:rPr>
        <w:t xml:space="preserve"> 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Почтовый адрес:428024, </w:t>
      </w:r>
      <w:proofErr w:type="spellStart"/>
      <w:r w:rsidRPr="00B02133">
        <w:rPr>
          <w:sz w:val="24"/>
          <w:szCs w:val="24"/>
        </w:rPr>
        <w:t>г.Чебоксары</w:t>
      </w:r>
      <w:proofErr w:type="spellEnd"/>
      <w:r w:rsidRPr="00B02133">
        <w:rPr>
          <w:sz w:val="24"/>
          <w:szCs w:val="24"/>
        </w:rPr>
        <w:t xml:space="preserve">, </w:t>
      </w:r>
      <w:proofErr w:type="spellStart"/>
      <w:r w:rsidRPr="00B02133">
        <w:rPr>
          <w:sz w:val="24"/>
          <w:szCs w:val="24"/>
        </w:rPr>
        <w:t>Мясокомбинатский</w:t>
      </w:r>
      <w:proofErr w:type="spellEnd"/>
      <w:r w:rsidRPr="00B02133">
        <w:rPr>
          <w:sz w:val="24"/>
          <w:szCs w:val="24"/>
        </w:rPr>
        <w:t xml:space="preserve">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proofErr w:type="gramStart"/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proofErr w:type="gramEnd"/>
      <w:r w:rsidRPr="00B02133">
        <w:rPr>
          <w:sz w:val="24"/>
          <w:szCs w:val="24"/>
        </w:rPr>
        <w:t xml:space="preserve">:  </w:t>
      </w:r>
      <w:proofErr w:type="spellStart"/>
      <w:r w:rsidR="00CB6149">
        <w:rPr>
          <w:sz w:val="24"/>
          <w:szCs w:val="24"/>
          <w:lang w:val="en-US"/>
        </w:rPr>
        <w:t>omtsch</w:t>
      </w:r>
      <w:proofErr w:type="spellEnd"/>
      <w:r w:rsidRPr="00B02133">
        <w:rPr>
          <w:sz w:val="24"/>
          <w:szCs w:val="24"/>
        </w:rPr>
        <w:t>@</w:t>
      </w:r>
      <w:r w:rsidR="00CB6149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>.</w:t>
      </w:r>
      <w:proofErr w:type="spellStart"/>
      <w:r w:rsidRPr="00B02133">
        <w:rPr>
          <w:sz w:val="24"/>
          <w:szCs w:val="24"/>
          <w:lang w:val="en-US"/>
        </w:rPr>
        <w:t>ru</w:t>
      </w:r>
      <w:proofErr w:type="spellEnd"/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</w:t>
      </w:r>
      <w:proofErr w:type="gramStart"/>
      <w:r w:rsidRPr="00CE74EF">
        <w:rPr>
          <w:b/>
          <w:sz w:val="24"/>
          <w:szCs w:val="24"/>
        </w:rPr>
        <w:t xml:space="preserve">_  </w:t>
      </w:r>
      <w:r w:rsidR="004938DF">
        <w:rPr>
          <w:b/>
          <w:sz w:val="24"/>
          <w:szCs w:val="24"/>
        </w:rPr>
        <w:t>В.С.</w:t>
      </w:r>
      <w:proofErr w:type="gramEnd"/>
      <w:r w:rsidR="004938DF">
        <w:rPr>
          <w:b/>
          <w:sz w:val="24"/>
          <w:szCs w:val="24"/>
        </w:rPr>
        <w:t xml:space="preserve">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D96F3E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                              </w:t>
      </w:r>
      <w:proofErr w:type="spellStart"/>
      <w:r w:rsidRPr="00CE74EF">
        <w:rPr>
          <w:b/>
          <w:sz w:val="24"/>
          <w:szCs w:val="24"/>
        </w:rPr>
        <w:t>м.п</w:t>
      </w:r>
      <w:proofErr w:type="spellEnd"/>
      <w:r w:rsidRPr="00CE74EF">
        <w:rPr>
          <w:b/>
          <w:sz w:val="24"/>
          <w:szCs w:val="24"/>
        </w:rPr>
        <w:t>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CB6149" w:rsidRDefault="00CB6149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</w:p>
    <w:p w:rsidR="00CB6149" w:rsidRDefault="00CB6149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</w:p>
    <w:p w:rsidR="00CB6149" w:rsidRDefault="00CB6149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CB6149" w:rsidRDefault="00CB6149" w:rsidP="00824F7C">
      <w:pPr>
        <w:tabs>
          <w:tab w:val="left" w:pos="5580"/>
        </w:tabs>
        <w:rPr>
          <w:b/>
          <w:sz w:val="24"/>
          <w:szCs w:val="24"/>
        </w:rPr>
      </w:pPr>
    </w:p>
    <w:p w:rsidR="00CB6149" w:rsidRDefault="00CB6149" w:rsidP="00824F7C">
      <w:pPr>
        <w:tabs>
          <w:tab w:val="left" w:pos="5580"/>
        </w:tabs>
        <w:rPr>
          <w:b/>
          <w:sz w:val="24"/>
          <w:szCs w:val="24"/>
        </w:rPr>
      </w:pPr>
    </w:p>
    <w:p w:rsidR="00CB6149" w:rsidRDefault="00CB6149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D96F3E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8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от ____202</w:t>
      </w:r>
      <w:r w:rsidR="00D96F3E">
        <w:rPr>
          <w:sz w:val="24"/>
          <w:szCs w:val="24"/>
        </w:rPr>
        <w:t>5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120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2113"/>
        <w:gridCol w:w="1735"/>
        <w:gridCol w:w="1760"/>
        <w:gridCol w:w="806"/>
        <w:gridCol w:w="895"/>
      </w:tblGrid>
      <w:tr w:rsidR="00224C94" w:rsidRPr="00062078" w:rsidTr="0023570C">
        <w:tc>
          <w:tcPr>
            <w:tcW w:w="555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224C94" w:rsidRPr="004938DF" w:rsidRDefault="00224C94" w:rsidP="0000369B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Бумага А4 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Белизна, плотность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4C94" w:rsidRPr="00062078" w:rsidRDefault="00224C94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224C94" w:rsidRPr="00062078" w:rsidRDefault="00224C94" w:rsidP="00D123B8">
            <w:pPr>
              <w:jc w:val="center"/>
            </w:pPr>
            <w:r w:rsidRPr="00062078">
              <w:t>происхождения</w:t>
            </w:r>
          </w:p>
          <w:p w:rsidR="00224C94" w:rsidRPr="00062078" w:rsidRDefault="00224C94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224C94" w:rsidRPr="00062078" w:rsidRDefault="00224C94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224C94" w:rsidRPr="00062078" w:rsidTr="00224C94">
        <w:tc>
          <w:tcPr>
            <w:tcW w:w="555" w:type="dxa"/>
            <w:tcBorders>
              <w:right w:val="single" w:sz="4" w:space="0" w:color="000000"/>
            </w:tcBorders>
          </w:tcPr>
          <w:p w:rsidR="00224C94" w:rsidRPr="004938DF" w:rsidRDefault="00224C94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4C94" w:rsidRPr="003E618C" w:rsidRDefault="00224C94" w:rsidP="0057453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4C94" w:rsidRPr="004B5AA5" w:rsidRDefault="00224C94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4C94" w:rsidRPr="004B5AA5" w:rsidRDefault="00224C94" w:rsidP="002E404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</w:p>
        </w:tc>
      </w:tr>
      <w:tr w:rsidR="00224C94" w:rsidRPr="00062078" w:rsidTr="00D451D7">
        <w:tc>
          <w:tcPr>
            <w:tcW w:w="8225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224C94" w:rsidRPr="00062078" w:rsidRDefault="00224C94" w:rsidP="00224C9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Общая сумма с НДС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224C94" w:rsidRPr="00062078" w:rsidRDefault="00224C94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D96F3E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D96F3E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t xml:space="preserve">Приложение </w:t>
      </w:r>
      <w:proofErr w:type="gramStart"/>
      <w:r w:rsidRPr="00CE74EF">
        <w:t>№  2</w:t>
      </w:r>
      <w:proofErr w:type="gramEnd"/>
      <w:r w:rsidRPr="00CE74EF">
        <w:t xml:space="preserve">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D96F3E">
        <w:t>5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 xml:space="preserve">Чебоксары         </w:t>
      </w:r>
      <w:proofErr w:type="gramStart"/>
      <w:r w:rsidR="003E618C">
        <w:rPr>
          <w:b/>
          <w:bCs/>
        </w:rPr>
        <w:t xml:space="preserve">   «</w:t>
      </w:r>
      <w:proofErr w:type="gramEnd"/>
      <w:r w:rsidR="003E618C">
        <w:rPr>
          <w:b/>
          <w:bCs/>
        </w:rPr>
        <w:t>___» _________ 202</w:t>
      </w:r>
      <w:r w:rsidR="00D96F3E">
        <w:rPr>
          <w:b/>
          <w:bCs/>
        </w:rPr>
        <w:t>5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D96F3E">
        <w:rPr>
          <w:sz w:val="24"/>
          <w:szCs w:val="24"/>
        </w:rPr>
        <w:t>5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</w:t>
      </w:r>
      <w:proofErr w:type="gramStart"/>
      <w:r w:rsidR="00824F7C" w:rsidRPr="00CE74EF">
        <w:rPr>
          <w:b/>
          <w:sz w:val="24"/>
          <w:szCs w:val="24"/>
        </w:rPr>
        <w:t xml:space="preserve">передал,  </w:t>
      </w:r>
      <w:r w:rsidR="00824F7C" w:rsidRPr="00CE74EF">
        <w:rPr>
          <w:sz w:val="24"/>
          <w:szCs w:val="24"/>
        </w:rPr>
        <w:t>а</w:t>
      </w:r>
      <w:proofErr w:type="gramEnd"/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CE74EF">
              <w:rPr>
                <w:sz w:val="24"/>
                <w:szCs w:val="24"/>
              </w:rPr>
              <w:t>Количество  Товара</w:t>
            </w:r>
            <w:proofErr w:type="gramEnd"/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 xml:space="preserve">тветствует требованиям </w:t>
      </w:r>
      <w:proofErr w:type="gramStart"/>
      <w:r w:rsidR="00FF25AF">
        <w:rPr>
          <w:sz w:val="24"/>
          <w:szCs w:val="24"/>
        </w:rPr>
        <w:t>Договора</w:t>
      </w:r>
      <w:r w:rsidRPr="00CE74EF">
        <w:rPr>
          <w:sz w:val="24"/>
          <w:szCs w:val="24"/>
        </w:rPr>
        <w:t xml:space="preserve">  от</w:t>
      </w:r>
      <w:proofErr w:type="gramEnd"/>
      <w:r w:rsidRPr="00CE74EF">
        <w:rPr>
          <w:sz w:val="24"/>
          <w:szCs w:val="24"/>
        </w:rPr>
        <w:t xml:space="preserve">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D96F3E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D96F3E">
              <w:rPr>
                <w:b/>
                <w:sz w:val="24"/>
                <w:szCs w:val="24"/>
              </w:rPr>
              <w:t>5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1A" w:rsidRDefault="00561E1A">
      <w:r>
        <w:separator/>
      </w:r>
    </w:p>
  </w:endnote>
  <w:endnote w:type="continuationSeparator" w:id="0">
    <w:p w:rsidR="00561E1A" w:rsidRDefault="0056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1A" w:rsidRDefault="00561E1A">
      <w:r>
        <w:separator/>
      </w:r>
    </w:p>
  </w:footnote>
  <w:footnote w:type="continuationSeparator" w:id="0">
    <w:p w:rsidR="00561E1A" w:rsidRDefault="0056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B22A04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4D2D47">
      <w:rPr>
        <w:rFonts w:ascii="Times New Roman" w:hAnsi="Times New Roman"/>
        <w:noProof/>
        <w:sz w:val="20"/>
        <w:szCs w:val="20"/>
      </w:rPr>
      <w:t>6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C"/>
    <w:rsid w:val="0000369B"/>
    <w:rsid w:val="000118CD"/>
    <w:rsid w:val="00030196"/>
    <w:rsid w:val="000433DB"/>
    <w:rsid w:val="00062078"/>
    <w:rsid w:val="0007633B"/>
    <w:rsid w:val="00087297"/>
    <w:rsid w:val="00094665"/>
    <w:rsid w:val="000D5D09"/>
    <w:rsid w:val="000F094A"/>
    <w:rsid w:val="001026BC"/>
    <w:rsid w:val="00155066"/>
    <w:rsid w:val="002037E8"/>
    <w:rsid w:val="00214CBD"/>
    <w:rsid w:val="00224C94"/>
    <w:rsid w:val="0023023F"/>
    <w:rsid w:val="00267EF4"/>
    <w:rsid w:val="0027185B"/>
    <w:rsid w:val="00283CDC"/>
    <w:rsid w:val="002B0966"/>
    <w:rsid w:val="002B778A"/>
    <w:rsid w:val="002E4048"/>
    <w:rsid w:val="00307AC2"/>
    <w:rsid w:val="003B28CE"/>
    <w:rsid w:val="003B3219"/>
    <w:rsid w:val="003B55C6"/>
    <w:rsid w:val="003C32AE"/>
    <w:rsid w:val="003D4D5A"/>
    <w:rsid w:val="003D6262"/>
    <w:rsid w:val="003E2FE3"/>
    <w:rsid w:val="003E618C"/>
    <w:rsid w:val="00417F4E"/>
    <w:rsid w:val="004938DF"/>
    <w:rsid w:val="00497214"/>
    <w:rsid w:val="004B5AA5"/>
    <w:rsid w:val="004D2D47"/>
    <w:rsid w:val="005055EA"/>
    <w:rsid w:val="00513CA3"/>
    <w:rsid w:val="0054025D"/>
    <w:rsid w:val="0054750B"/>
    <w:rsid w:val="00561E1A"/>
    <w:rsid w:val="00574538"/>
    <w:rsid w:val="00577888"/>
    <w:rsid w:val="005F5FA8"/>
    <w:rsid w:val="00610184"/>
    <w:rsid w:val="0065151E"/>
    <w:rsid w:val="006568C8"/>
    <w:rsid w:val="0065703C"/>
    <w:rsid w:val="006C7466"/>
    <w:rsid w:val="006D0ACA"/>
    <w:rsid w:val="006D2B0C"/>
    <w:rsid w:val="006E1E99"/>
    <w:rsid w:val="00737D27"/>
    <w:rsid w:val="007545F7"/>
    <w:rsid w:val="007C464E"/>
    <w:rsid w:val="007E30C2"/>
    <w:rsid w:val="007F1609"/>
    <w:rsid w:val="00824F7C"/>
    <w:rsid w:val="00844D1E"/>
    <w:rsid w:val="008456F6"/>
    <w:rsid w:val="008766BB"/>
    <w:rsid w:val="00912673"/>
    <w:rsid w:val="009915BB"/>
    <w:rsid w:val="009D53B9"/>
    <w:rsid w:val="00A36734"/>
    <w:rsid w:val="00A52E47"/>
    <w:rsid w:val="00AB39F0"/>
    <w:rsid w:val="00AB7B3C"/>
    <w:rsid w:val="00AC16F6"/>
    <w:rsid w:val="00AE19EC"/>
    <w:rsid w:val="00AF3F6A"/>
    <w:rsid w:val="00B02133"/>
    <w:rsid w:val="00B22A04"/>
    <w:rsid w:val="00B72FCA"/>
    <w:rsid w:val="00B73EE6"/>
    <w:rsid w:val="00B772DC"/>
    <w:rsid w:val="00B90B19"/>
    <w:rsid w:val="00BA6249"/>
    <w:rsid w:val="00BB1C91"/>
    <w:rsid w:val="00BB5432"/>
    <w:rsid w:val="00BD0043"/>
    <w:rsid w:val="00C363DA"/>
    <w:rsid w:val="00C413DD"/>
    <w:rsid w:val="00C857CD"/>
    <w:rsid w:val="00CA1F8E"/>
    <w:rsid w:val="00CB6149"/>
    <w:rsid w:val="00CD4A8F"/>
    <w:rsid w:val="00CE6DEA"/>
    <w:rsid w:val="00D07280"/>
    <w:rsid w:val="00D123B8"/>
    <w:rsid w:val="00D52002"/>
    <w:rsid w:val="00D52AA3"/>
    <w:rsid w:val="00D55174"/>
    <w:rsid w:val="00D64FEC"/>
    <w:rsid w:val="00D6641C"/>
    <w:rsid w:val="00D82659"/>
    <w:rsid w:val="00D94AAA"/>
    <w:rsid w:val="00D96F3E"/>
    <w:rsid w:val="00DA6BDC"/>
    <w:rsid w:val="00DF6716"/>
    <w:rsid w:val="00E00F14"/>
    <w:rsid w:val="00E22D74"/>
    <w:rsid w:val="00E32D6D"/>
    <w:rsid w:val="00EA0627"/>
    <w:rsid w:val="00ED281D"/>
    <w:rsid w:val="00F13C65"/>
    <w:rsid w:val="00F46C39"/>
    <w:rsid w:val="00F53F83"/>
    <w:rsid w:val="00FA012A"/>
    <w:rsid w:val="00FB79A6"/>
    <w:rsid w:val="00FD6632"/>
    <w:rsid w:val="00FE620B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77B7"/>
  <w15:docId w15:val="{7A0312DF-4676-4C94-B697-ABE8AE4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17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Дементьев</cp:lastModifiedBy>
  <cp:revision>17</cp:revision>
  <cp:lastPrinted>2021-02-26T11:00:00Z</cp:lastPrinted>
  <dcterms:created xsi:type="dcterms:W3CDTF">2022-08-09T12:46:00Z</dcterms:created>
  <dcterms:modified xsi:type="dcterms:W3CDTF">2025-01-10T10:24:00Z</dcterms:modified>
</cp:coreProperties>
</file>